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2097" w14:textId="53E0AF1B" w:rsidR="00A932B3" w:rsidRPr="007316C9" w:rsidRDefault="004A7A38" w:rsidP="007316C9">
      <w:pPr>
        <w:pStyle w:val="Heading1"/>
        <w:rPr>
          <w:rFonts w:asciiTheme="minorHAnsi" w:hAnsiTheme="minorHAnsi"/>
          <w:color w:val="000000" w:themeColor="text1"/>
          <w:sz w:val="22"/>
          <w:szCs w:val="22"/>
        </w:rPr>
      </w:pPr>
      <w:r>
        <w:rPr>
          <w:rFonts w:asciiTheme="minorHAnsi" w:hAnsiTheme="minorHAnsi"/>
          <w:color w:val="000000" w:themeColor="text1"/>
          <w:sz w:val="22"/>
          <w:szCs w:val="22"/>
        </w:rPr>
        <w:t>Patapsco</w:t>
      </w:r>
      <w:r w:rsidR="00C734BC">
        <w:rPr>
          <w:rFonts w:asciiTheme="minorHAnsi" w:hAnsiTheme="minorHAnsi"/>
          <w:color w:val="000000" w:themeColor="text1"/>
          <w:sz w:val="22"/>
          <w:szCs w:val="22"/>
        </w:rPr>
        <w:t xml:space="preserve"> Valley</w:t>
      </w:r>
      <w:r>
        <w:rPr>
          <w:rFonts w:asciiTheme="minorHAnsi" w:hAnsiTheme="minorHAnsi"/>
          <w:color w:val="000000" w:themeColor="text1"/>
          <w:sz w:val="22"/>
          <w:szCs w:val="22"/>
        </w:rPr>
        <w:t xml:space="preserve"> Heritage Area</w:t>
      </w:r>
      <w:r w:rsidR="00A932B3" w:rsidRPr="007316C9">
        <w:rPr>
          <w:rFonts w:asciiTheme="minorHAnsi" w:hAnsiTheme="minorHAnsi"/>
          <w:color w:val="000000" w:themeColor="text1"/>
          <w:sz w:val="22"/>
          <w:szCs w:val="22"/>
        </w:rPr>
        <w:t xml:space="preserve"> Mini-Grant Pr</w:t>
      </w:r>
      <w:r w:rsidR="00C32777">
        <w:rPr>
          <w:rFonts w:asciiTheme="minorHAnsi" w:hAnsiTheme="minorHAnsi"/>
          <w:color w:val="000000" w:themeColor="text1"/>
          <w:sz w:val="22"/>
          <w:szCs w:val="22"/>
        </w:rPr>
        <w:t>ogram Guidelines</w:t>
      </w:r>
    </w:p>
    <w:p w14:paraId="4C8020B0" w14:textId="77777777" w:rsidR="00A932B3" w:rsidRPr="007316C9" w:rsidRDefault="00A932B3" w:rsidP="00A932B3">
      <w:pPr>
        <w:rPr>
          <w:color w:val="000000" w:themeColor="text1"/>
          <w:sz w:val="22"/>
          <w:szCs w:val="22"/>
        </w:rPr>
      </w:pPr>
    </w:p>
    <w:p w14:paraId="6A72E5FD" w14:textId="0B5C3EFB" w:rsidR="008825A4" w:rsidRPr="007316C9" w:rsidRDefault="00AF0E76" w:rsidP="00A932B3">
      <w:pPr>
        <w:rPr>
          <w:color w:val="000000" w:themeColor="text1"/>
          <w:sz w:val="22"/>
          <w:szCs w:val="22"/>
        </w:rPr>
      </w:pPr>
      <w:r w:rsidRPr="007316C9">
        <w:rPr>
          <w:b/>
          <w:color w:val="000000" w:themeColor="text1"/>
          <w:sz w:val="22"/>
          <w:szCs w:val="22"/>
        </w:rPr>
        <w:t>Purpose:</w:t>
      </w:r>
      <w:r w:rsidRPr="007316C9">
        <w:rPr>
          <w:color w:val="000000" w:themeColor="text1"/>
          <w:sz w:val="22"/>
          <w:szCs w:val="22"/>
        </w:rPr>
        <w:t xml:space="preserve"> </w:t>
      </w:r>
      <w:r w:rsidR="00A932B3" w:rsidRPr="007316C9">
        <w:rPr>
          <w:color w:val="000000" w:themeColor="text1"/>
          <w:sz w:val="22"/>
          <w:szCs w:val="22"/>
        </w:rPr>
        <w:t>T</w:t>
      </w:r>
      <w:r w:rsidR="004A7A38">
        <w:rPr>
          <w:color w:val="000000" w:themeColor="text1"/>
          <w:sz w:val="22"/>
          <w:szCs w:val="22"/>
        </w:rPr>
        <w:t xml:space="preserve">he Patapsco </w:t>
      </w:r>
      <w:r w:rsidR="00C734BC">
        <w:rPr>
          <w:color w:val="000000" w:themeColor="text1"/>
          <w:sz w:val="22"/>
          <w:szCs w:val="22"/>
        </w:rPr>
        <w:t xml:space="preserve">Valley </w:t>
      </w:r>
      <w:r w:rsidR="004A7A38">
        <w:rPr>
          <w:color w:val="000000" w:themeColor="text1"/>
          <w:sz w:val="22"/>
          <w:szCs w:val="22"/>
        </w:rPr>
        <w:t xml:space="preserve">Heritage Area’s </w:t>
      </w:r>
      <w:r w:rsidR="004A7A38">
        <w:rPr>
          <w:rFonts w:cs="Times New Roman"/>
          <w:color w:val="000000" w:themeColor="text1"/>
          <w:sz w:val="22"/>
          <w:szCs w:val="22"/>
        </w:rPr>
        <w:t>Mini-Grant P</w:t>
      </w:r>
      <w:r w:rsidR="00D96B3F" w:rsidRPr="007316C9">
        <w:rPr>
          <w:rFonts w:cs="Times New Roman"/>
          <w:color w:val="000000" w:themeColor="text1"/>
          <w:sz w:val="22"/>
          <w:szCs w:val="22"/>
        </w:rPr>
        <w:t>rogram is designed to as</w:t>
      </w:r>
      <w:r w:rsidR="008825A4" w:rsidRPr="007316C9">
        <w:rPr>
          <w:rFonts w:cs="Times New Roman"/>
          <w:color w:val="000000" w:themeColor="text1"/>
          <w:sz w:val="22"/>
          <w:szCs w:val="22"/>
        </w:rPr>
        <w:t>sist heritage-related sites, organizations and</w:t>
      </w:r>
      <w:r w:rsidR="00C32777">
        <w:rPr>
          <w:rFonts w:cs="Times New Roman"/>
          <w:color w:val="000000" w:themeColor="text1"/>
          <w:sz w:val="22"/>
          <w:szCs w:val="22"/>
        </w:rPr>
        <w:t xml:space="preserve"> municipalities</w:t>
      </w:r>
      <w:r w:rsidR="00D96B3F" w:rsidRPr="007316C9">
        <w:rPr>
          <w:rFonts w:cs="Times New Roman"/>
          <w:color w:val="000000" w:themeColor="text1"/>
          <w:sz w:val="22"/>
          <w:szCs w:val="22"/>
        </w:rPr>
        <w:t xml:space="preserve"> </w:t>
      </w:r>
      <w:r w:rsidR="00B02B11">
        <w:rPr>
          <w:rFonts w:cs="Times New Roman"/>
          <w:color w:val="000000" w:themeColor="text1"/>
          <w:sz w:val="22"/>
          <w:szCs w:val="22"/>
        </w:rPr>
        <w:t xml:space="preserve">to </w:t>
      </w:r>
      <w:r w:rsidR="00D96B3F" w:rsidRPr="007316C9">
        <w:rPr>
          <w:rFonts w:cs="Times New Roman"/>
          <w:color w:val="000000" w:themeColor="text1"/>
          <w:sz w:val="22"/>
          <w:szCs w:val="22"/>
        </w:rPr>
        <w:t>develop new and innovative programs, partnerships, exhibits, tours, events,</w:t>
      </w:r>
      <w:r w:rsidR="008825A4" w:rsidRPr="007316C9">
        <w:rPr>
          <w:rFonts w:cs="Times New Roman"/>
          <w:color w:val="000000" w:themeColor="text1"/>
          <w:sz w:val="22"/>
          <w:szCs w:val="22"/>
        </w:rPr>
        <w:t xml:space="preserve"> and other initiatives </w:t>
      </w:r>
      <w:r w:rsidR="00D96B3F" w:rsidRPr="007316C9">
        <w:rPr>
          <w:rFonts w:cs="Times New Roman"/>
          <w:color w:val="000000" w:themeColor="text1"/>
          <w:sz w:val="22"/>
          <w:szCs w:val="22"/>
        </w:rPr>
        <w:t>consistent with th</w:t>
      </w:r>
      <w:r w:rsidR="008825A4" w:rsidRPr="007316C9">
        <w:rPr>
          <w:rFonts w:cs="Times New Roman"/>
          <w:color w:val="000000" w:themeColor="text1"/>
          <w:sz w:val="22"/>
          <w:szCs w:val="22"/>
        </w:rPr>
        <w:t>e regional goals and objectives</w:t>
      </w:r>
      <w:r w:rsidR="00B02B11">
        <w:rPr>
          <w:rFonts w:cs="Times New Roman"/>
          <w:color w:val="000000" w:themeColor="text1"/>
          <w:sz w:val="22"/>
          <w:szCs w:val="22"/>
        </w:rPr>
        <w:t xml:space="preserve"> stated within</w:t>
      </w:r>
      <w:r w:rsidR="004A7A38">
        <w:rPr>
          <w:rFonts w:cs="Times New Roman"/>
          <w:color w:val="000000" w:themeColor="text1"/>
          <w:sz w:val="22"/>
          <w:szCs w:val="22"/>
        </w:rPr>
        <w:t xml:space="preserve"> the</w:t>
      </w:r>
      <w:r w:rsidR="00B12283" w:rsidRPr="007316C9">
        <w:rPr>
          <w:rFonts w:cs="Times New Roman"/>
          <w:color w:val="000000" w:themeColor="text1"/>
          <w:sz w:val="22"/>
          <w:szCs w:val="22"/>
        </w:rPr>
        <w:t xml:space="preserve"> state and county</w:t>
      </w:r>
      <w:r w:rsidR="00D96B3F" w:rsidRPr="007316C9">
        <w:rPr>
          <w:rFonts w:cs="Times New Roman"/>
          <w:color w:val="000000" w:themeColor="text1"/>
          <w:sz w:val="22"/>
          <w:szCs w:val="22"/>
        </w:rPr>
        <w:t xml:space="preserve"> approved </w:t>
      </w:r>
      <w:r w:rsidR="00D96B3F" w:rsidRPr="00B02B11">
        <w:rPr>
          <w:rFonts w:cs="Times New Roman"/>
          <w:color w:val="000000" w:themeColor="text1"/>
          <w:sz w:val="22"/>
          <w:szCs w:val="22"/>
          <w:u w:val="single"/>
        </w:rPr>
        <w:t xml:space="preserve">Management </w:t>
      </w:r>
      <w:r w:rsidR="00B12283" w:rsidRPr="00B02B11">
        <w:rPr>
          <w:rFonts w:cs="Times New Roman"/>
          <w:color w:val="000000" w:themeColor="text1"/>
          <w:sz w:val="22"/>
          <w:szCs w:val="22"/>
          <w:u w:val="single"/>
        </w:rPr>
        <w:t>Plan</w:t>
      </w:r>
      <w:r w:rsidR="00B675A7">
        <w:rPr>
          <w:rFonts w:cs="Times New Roman"/>
          <w:color w:val="000000" w:themeColor="text1"/>
          <w:sz w:val="22"/>
          <w:szCs w:val="22"/>
        </w:rPr>
        <w:t xml:space="preserve">. </w:t>
      </w:r>
    </w:p>
    <w:p w14:paraId="54EE03E2" w14:textId="77777777" w:rsidR="008825A4" w:rsidRPr="007316C9" w:rsidRDefault="008825A4" w:rsidP="00A932B3">
      <w:pPr>
        <w:rPr>
          <w:color w:val="000000" w:themeColor="text1"/>
          <w:sz w:val="22"/>
          <w:szCs w:val="22"/>
        </w:rPr>
      </w:pPr>
    </w:p>
    <w:p w14:paraId="4A17E14C" w14:textId="68D63A1C" w:rsidR="00A932B3" w:rsidRPr="007316C9" w:rsidRDefault="004A7A38" w:rsidP="00A932B3">
      <w:pPr>
        <w:rPr>
          <w:color w:val="000000" w:themeColor="text1"/>
          <w:sz w:val="22"/>
          <w:szCs w:val="22"/>
        </w:rPr>
      </w:pPr>
      <w:r>
        <w:rPr>
          <w:color w:val="000000" w:themeColor="text1"/>
          <w:sz w:val="22"/>
          <w:szCs w:val="22"/>
        </w:rPr>
        <w:t>The program, administered by the Patapsco Heritage Greenway (PHG),</w:t>
      </w:r>
      <w:r w:rsidR="00D96B3F" w:rsidRPr="007316C9">
        <w:rPr>
          <w:color w:val="000000" w:themeColor="text1"/>
          <w:sz w:val="22"/>
          <w:szCs w:val="22"/>
        </w:rPr>
        <w:t xml:space="preserve"> encourage</w:t>
      </w:r>
      <w:r w:rsidR="00B02B11">
        <w:rPr>
          <w:color w:val="000000" w:themeColor="text1"/>
          <w:sz w:val="22"/>
          <w:szCs w:val="22"/>
        </w:rPr>
        <w:t>s</w:t>
      </w:r>
      <w:r w:rsidR="00D96B3F" w:rsidRPr="007316C9">
        <w:rPr>
          <w:color w:val="000000" w:themeColor="text1"/>
          <w:sz w:val="22"/>
          <w:szCs w:val="22"/>
        </w:rPr>
        <w:t xml:space="preserve"> mini-grant proposals that include collaborative partnerships</w:t>
      </w:r>
      <w:r w:rsidR="003B6444" w:rsidRPr="007316C9">
        <w:rPr>
          <w:color w:val="000000" w:themeColor="text1"/>
          <w:sz w:val="22"/>
          <w:szCs w:val="22"/>
        </w:rPr>
        <w:t xml:space="preserve">, enhance preservation, </w:t>
      </w:r>
      <w:r w:rsidR="00B12283" w:rsidRPr="007316C9">
        <w:rPr>
          <w:color w:val="000000" w:themeColor="text1"/>
          <w:sz w:val="22"/>
          <w:szCs w:val="22"/>
        </w:rPr>
        <w:t>encourage</w:t>
      </w:r>
      <w:r w:rsidR="00D96B3F" w:rsidRPr="007316C9">
        <w:rPr>
          <w:color w:val="000000" w:themeColor="text1"/>
          <w:sz w:val="22"/>
          <w:szCs w:val="22"/>
        </w:rPr>
        <w:t xml:space="preserve"> stewardship of natural resources, and </w:t>
      </w:r>
      <w:r w:rsidR="00B12283" w:rsidRPr="007316C9">
        <w:rPr>
          <w:color w:val="000000" w:themeColor="text1"/>
          <w:sz w:val="22"/>
          <w:szCs w:val="22"/>
        </w:rPr>
        <w:t xml:space="preserve">promote </w:t>
      </w:r>
      <w:r w:rsidR="00D96B3F" w:rsidRPr="007316C9">
        <w:rPr>
          <w:color w:val="000000" w:themeColor="text1"/>
          <w:sz w:val="22"/>
          <w:szCs w:val="22"/>
        </w:rPr>
        <w:t>heritage tourism.</w:t>
      </w:r>
    </w:p>
    <w:p w14:paraId="112B058A" w14:textId="77777777" w:rsidR="00AF0E76" w:rsidRPr="007316C9" w:rsidRDefault="00AF0E76" w:rsidP="00A932B3">
      <w:pPr>
        <w:rPr>
          <w:color w:val="000000" w:themeColor="text1"/>
          <w:sz w:val="22"/>
          <w:szCs w:val="22"/>
        </w:rPr>
      </w:pPr>
    </w:p>
    <w:p w14:paraId="3A804C4F" w14:textId="1E40CAE0" w:rsidR="00B12283" w:rsidRPr="007316C9" w:rsidRDefault="00AF0E76" w:rsidP="00A932B3">
      <w:pPr>
        <w:rPr>
          <w:color w:val="000000" w:themeColor="text1"/>
          <w:sz w:val="22"/>
          <w:szCs w:val="22"/>
        </w:rPr>
      </w:pPr>
      <w:r w:rsidRPr="007316C9">
        <w:rPr>
          <w:b/>
          <w:color w:val="000000" w:themeColor="text1"/>
          <w:sz w:val="22"/>
          <w:szCs w:val="22"/>
        </w:rPr>
        <w:t>Examples</w:t>
      </w:r>
      <w:r w:rsidRPr="007316C9">
        <w:rPr>
          <w:color w:val="000000" w:themeColor="text1"/>
          <w:sz w:val="22"/>
          <w:szCs w:val="22"/>
        </w:rPr>
        <w:t xml:space="preserve"> of eligibl</w:t>
      </w:r>
      <w:r w:rsidR="00FF173F" w:rsidRPr="007316C9">
        <w:rPr>
          <w:color w:val="000000" w:themeColor="text1"/>
          <w:sz w:val="22"/>
          <w:szCs w:val="22"/>
        </w:rPr>
        <w:t>e non-capital projects include</w:t>
      </w:r>
      <w:r w:rsidRPr="007316C9">
        <w:rPr>
          <w:color w:val="000000" w:themeColor="text1"/>
          <w:sz w:val="22"/>
          <w:szCs w:val="22"/>
        </w:rPr>
        <w:t xml:space="preserve"> </w:t>
      </w:r>
      <w:r w:rsidR="00D96B3F" w:rsidRPr="007316C9">
        <w:rPr>
          <w:color w:val="000000" w:themeColor="text1"/>
          <w:sz w:val="22"/>
          <w:szCs w:val="22"/>
        </w:rPr>
        <w:t xml:space="preserve">new heritage </w:t>
      </w:r>
      <w:r w:rsidRPr="007316C9">
        <w:rPr>
          <w:color w:val="000000" w:themeColor="text1"/>
          <w:sz w:val="22"/>
          <w:szCs w:val="22"/>
        </w:rPr>
        <w:t>t</w:t>
      </w:r>
      <w:r w:rsidR="00D96B3F" w:rsidRPr="007316C9">
        <w:rPr>
          <w:color w:val="000000" w:themeColor="text1"/>
          <w:sz w:val="22"/>
          <w:szCs w:val="22"/>
        </w:rPr>
        <w:t>ours, maps</w:t>
      </w:r>
      <w:r w:rsidRPr="007316C9">
        <w:rPr>
          <w:color w:val="000000" w:themeColor="text1"/>
          <w:sz w:val="22"/>
          <w:szCs w:val="22"/>
        </w:rPr>
        <w:t xml:space="preserve">, interpretive displays, brochures, </w:t>
      </w:r>
      <w:r w:rsidR="00D96B3F" w:rsidRPr="007316C9">
        <w:rPr>
          <w:color w:val="000000" w:themeColor="text1"/>
          <w:sz w:val="22"/>
          <w:szCs w:val="22"/>
        </w:rPr>
        <w:t xml:space="preserve">exhibits or events. Educational seminars, workshops or conferences that encourage or enhance preservation, revitalization and interpretation of the area’s natural, cultural and historic resources are also eligible. </w:t>
      </w:r>
      <w:r w:rsidRPr="007316C9">
        <w:rPr>
          <w:b/>
          <w:color w:val="000000" w:themeColor="text1"/>
          <w:sz w:val="22"/>
          <w:szCs w:val="22"/>
        </w:rPr>
        <w:t xml:space="preserve">Mini-grants shall not be used for </w:t>
      </w:r>
      <w:r w:rsidR="00FF173F" w:rsidRPr="007316C9">
        <w:rPr>
          <w:b/>
          <w:color w:val="000000" w:themeColor="text1"/>
          <w:sz w:val="22"/>
          <w:szCs w:val="22"/>
        </w:rPr>
        <w:t>capital projects</w:t>
      </w:r>
      <w:r w:rsidR="0086603C">
        <w:rPr>
          <w:b/>
          <w:color w:val="000000" w:themeColor="text1"/>
          <w:sz w:val="22"/>
          <w:szCs w:val="22"/>
        </w:rPr>
        <w:t>. Mi</w:t>
      </w:r>
      <w:r w:rsidR="004C6A83">
        <w:rPr>
          <w:b/>
          <w:color w:val="000000" w:themeColor="text1"/>
          <w:sz w:val="22"/>
          <w:szCs w:val="22"/>
        </w:rPr>
        <w:t xml:space="preserve">ni-grants can </w:t>
      </w:r>
      <w:r w:rsidR="0086603C">
        <w:rPr>
          <w:b/>
          <w:color w:val="000000" w:themeColor="text1"/>
          <w:sz w:val="22"/>
          <w:szCs w:val="22"/>
        </w:rPr>
        <w:t xml:space="preserve">include up to 10% </w:t>
      </w:r>
      <w:r w:rsidR="004C6A83">
        <w:rPr>
          <w:b/>
          <w:color w:val="000000" w:themeColor="text1"/>
          <w:sz w:val="22"/>
          <w:szCs w:val="22"/>
        </w:rPr>
        <w:t>overhead costs.</w:t>
      </w:r>
      <w:r w:rsidRPr="007316C9">
        <w:rPr>
          <w:b/>
          <w:color w:val="000000" w:themeColor="text1"/>
          <w:sz w:val="22"/>
          <w:szCs w:val="22"/>
        </w:rPr>
        <w:t xml:space="preserve"> </w:t>
      </w:r>
      <w:r w:rsidR="00FF173F" w:rsidRPr="007316C9">
        <w:rPr>
          <w:color w:val="000000" w:themeColor="text1"/>
          <w:sz w:val="22"/>
          <w:szCs w:val="22"/>
        </w:rPr>
        <w:t xml:space="preserve"> </w:t>
      </w:r>
      <w:r w:rsidR="008825A4" w:rsidRPr="007316C9">
        <w:rPr>
          <w:color w:val="000000" w:themeColor="text1"/>
          <w:sz w:val="22"/>
          <w:szCs w:val="22"/>
        </w:rPr>
        <w:t>PHG</w:t>
      </w:r>
      <w:r w:rsidR="00D96B3F" w:rsidRPr="007316C9">
        <w:rPr>
          <w:color w:val="000000" w:themeColor="text1"/>
          <w:sz w:val="22"/>
          <w:szCs w:val="22"/>
        </w:rPr>
        <w:t xml:space="preserve"> </w:t>
      </w:r>
      <w:r w:rsidR="00D96B3F" w:rsidRPr="007316C9">
        <w:rPr>
          <w:rFonts w:cs="Times New Roman"/>
          <w:color w:val="000000" w:themeColor="text1"/>
          <w:sz w:val="22"/>
          <w:szCs w:val="22"/>
        </w:rPr>
        <w:t>encourages proposals that are consistent with upcoming regional thematic heritage-tourism related ini</w:t>
      </w:r>
      <w:r w:rsidR="00B12283" w:rsidRPr="007316C9">
        <w:rPr>
          <w:rFonts w:cs="Times New Roman"/>
          <w:color w:val="000000" w:themeColor="text1"/>
          <w:sz w:val="22"/>
          <w:szCs w:val="22"/>
        </w:rPr>
        <w:t xml:space="preserve">tiatives and/or commemorations </w:t>
      </w:r>
      <w:r w:rsidR="00D96B3F" w:rsidRPr="007316C9">
        <w:rPr>
          <w:rFonts w:cs="Times New Roman"/>
          <w:color w:val="000000" w:themeColor="text1"/>
          <w:sz w:val="22"/>
          <w:szCs w:val="22"/>
        </w:rPr>
        <w:t>and those that include new technology, foster environmentally-friendly and sustainable practices at heritage sites, and/or create new heritage-related programming in the arts. Other types of projects not specifically stated here may be eligible and should be discussed with heritage area staff.</w:t>
      </w:r>
    </w:p>
    <w:p w14:paraId="66FC4FFC" w14:textId="77777777" w:rsidR="00B12283" w:rsidRPr="007316C9" w:rsidRDefault="00B12283" w:rsidP="00A932B3">
      <w:pPr>
        <w:rPr>
          <w:color w:val="000000" w:themeColor="text1"/>
          <w:sz w:val="22"/>
          <w:szCs w:val="22"/>
        </w:rPr>
      </w:pPr>
    </w:p>
    <w:p w14:paraId="1873992A" w14:textId="494018FC" w:rsidR="00DB0C25" w:rsidRDefault="00AF0E76" w:rsidP="00A932B3">
      <w:pPr>
        <w:rPr>
          <w:color w:val="000000" w:themeColor="text1"/>
          <w:sz w:val="22"/>
          <w:szCs w:val="22"/>
        </w:rPr>
      </w:pPr>
      <w:r w:rsidRPr="007316C9">
        <w:rPr>
          <w:b/>
          <w:color w:val="000000" w:themeColor="text1"/>
          <w:sz w:val="22"/>
          <w:szCs w:val="22"/>
        </w:rPr>
        <w:t>Eligibility:</w:t>
      </w:r>
      <w:r w:rsidRPr="007316C9">
        <w:rPr>
          <w:color w:val="000000" w:themeColor="text1"/>
          <w:sz w:val="22"/>
          <w:szCs w:val="22"/>
        </w:rPr>
        <w:t xml:space="preserve"> Non-profit organizations and local jurisdictions </w:t>
      </w:r>
      <w:r w:rsidR="00B12283" w:rsidRPr="007316C9">
        <w:rPr>
          <w:color w:val="000000" w:themeColor="text1"/>
          <w:sz w:val="22"/>
          <w:szCs w:val="22"/>
        </w:rPr>
        <w:t xml:space="preserve">located </w:t>
      </w:r>
      <w:r w:rsidRPr="007316C9">
        <w:rPr>
          <w:color w:val="000000" w:themeColor="text1"/>
          <w:sz w:val="22"/>
          <w:szCs w:val="22"/>
        </w:rPr>
        <w:t xml:space="preserve">within the </w:t>
      </w:r>
      <w:r w:rsidR="00A86CAB" w:rsidRPr="007316C9">
        <w:rPr>
          <w:color w:val="000000" w:themeColor="text1"/>
          <w:sz w:val="22"/>
          <w:szCs w:val="22"/>
        </w:rPr>
        <w:t>Patapsco</w:t>
      </w:r>
      <w:r w:rsidR="005462D3">
        <w:rPr>
          <w:color w:val="000000" w:themeColor="text1"/>
          <w:sz w:val="22"/>
          <w:szCs w:val="22"/>
        </w:rPr>
        <w:t xml:space="preserve"> </w:t>
      </w:r>
      <w:r w:rsidR="00C734BC">
        <w:rPr>
          <w:color w:val="000000" w:themeColor="text1"/>
          <w:sz w:val="22"/>
          <w:szCs w:val="22"/>
        </w:rPr>
        <w:t xml:space="preserve">Valley </w:t>
      </w:r>
      <w:r w:rsidRPr="007316C9">
        <w:rPr>
          <w:color w:val="000000" w:themeColor="text1"/>
          <w:sz w:val="22"/>
          <w:szCs w:val="22"/>
        </w:rPr>
        <w:t xml:space="preserve">Heritage Area, or </w:t>
      </w:r>
      <w:r w:rsidR="00B12283" w:rsidRPr="007316C9">
        <w:rPr>
          <w:color w:val="000000" w:themeColor="text1"/>
          <w:sz w:val="22"/>
          <w:szCs w:val="22"/>
        </w:rPr>
        <w:t xml:space="preserve">who are </w:t>
      </w:r>
      <w:r w:rsidRPr="007316C9">
        <w:rPr>
          <w:color w:val="000000" w:themeColor="text1"/>
          <w:sz w:val="22"/>
          <w:szCs w:val="22"/>
        </w:rPr>
        <w:t xml:space="preserve">creating projects or programs within </w:t>
      </w:r>
      <w:r w:rsidR="00B12283" w:rsidRPr="007316C9">
        <w:rPr>
          <w:color w:val="000000" w:themeColor="text1"/>
          <w:sz w:val="22"/>
          <w:szCs w:val="22"/>
        </w:rPr>
        <w:t xml:space="preserve">or benefitting </w:t>
      </w:r>
      <w:r w:rsidRPr="007316C9">
        <w:rPr>
          <w:color w:val="000000" w:themeColor="text1"/>
          <w:sz w:val="22"/>
          <w:szCs w:val="22"/>
        </w:rPr>
        <w:t>the Area</w:t>
      </w:r>
      <w:r w:rsidR="00B12283" w:rsidRPr="007316C9">
        <w:rPr>
          <w:color w:val="000000" w:themeColor="text1"/>
          <w:sz w:val="22"/>
          <w:szCs w:val="22"/>
        </w:rPr>
        <w:t>,</w:t>
      </w:r>
      <w:r w:rsidRPr="007316C9">
        <w:rPr>
          <w:color w:val="000000" w:themeColor="text1"/>
          <w:sz w:val="22"/>
          <w:szCs w:val="22"/>
        </w:rPr>
        <w:t xml:space="preserve"> are eligible to apply. </w:t>
      </w:r>
      <w:r w:rsidR="00633F26" w:rsidRPr="007316C9">
        <w:rPr>
          <w:color w:val="000000" w:themeColor="text1"/>
          <w:sz w:val="22"/>
          <w:szCs w:val="22"/>
        </w:rPr>
        <w:t xml:space="preserve">The </w:t>
      </w:r>
      <w:r w:rsidR="00633F26" w:rsidRPr="007316C9">
        <w:rPr>
          <w:b/>
          <w:color w:val="000000" w:themeColor="text1"/>
          <w:sz w:val="22"/>
          <w:szCs w:val="22"/>
        </w:rPr>
        <w:t>m</w:t>
      </w:r>
      <w:r w:rsidRPr="007316C9">
        <w:rPr>
          <w:b/>
          <w:color w:val="000000" w:themeColor="text1"/>
          <w:sz w:val="22"/>
          <w:szCs w:val="22"/>
        </w:rPr>
        <w:t>aximum grant award is $</w:t>
      </w:r>
      <w:r w:rsidR="00C734BC">
        <w:rPr>
          <w:b/>
          <w:color w:val="000000" w:themeColor="text1"/>
          <w:sz w:val="22"/>
          <w:szCs w:val="22"/>
        </w:rPr>
        <w:t>5000</w:t>
      </w:r>
      <w:r w:rsidR="00633F26" w:rsidRPr="007316C9">
        <w:rPr>
          <w:color w:val="000000" w:themeColor="text1"/>
          <w:sz w:val="22"/>
          <w:szCs w:val="22"/>
        </w:rPr>
        <w:t xml:space="preserve"> </w:t>
      </w:r>
      <w:r w:rsidR="00633F26" w:rsidRPr="007316C9">
        <w:rPr>
          <w:b/>
          <w:color w:val="000000" w:themeColor="text1"/>
          <w:sz w:val="22"/>
          <w:szCs w:val="22"/>
        </w:rPr>
        <w:t xml:space="preserve">and </w:t>
      </w:r>
      <w:r w:rsidR="00B12283" w:rsidRPr="007316C9">
        <w:rPr>
          <w:b/>
          <w:color w:val="000000" w:themeColor="text1"/>
          <w:sz w:val="22"/>
          <w:szCs w:val="22"/>
        </w:rPr>
        <w:t>must be fully matched</w:t>
      </w:r>
      <w:r w:rsidR="00B02B11">
        <w:rPr>
          <w:b/>
          <w:color w:val="000000" w:themeColor="text1"/>
          <w:sz w:val="22"/>
          <w:szCs w:val="22"/>
        </w:rPr>
        <w:t xml:space="preserve"> with </w:t>
      </w:r>
      <w:r w:rsidR="007A734F">
        <w:rPr>
          <w:b/>
          <w:color w:val="000000" w:themeColor="text1"/>
          <w:sz w:val="22"/>
          <w:szCs w:val="22"/>
        </w:rPr>
        <w:t xml:space="preserve">a combination of </w:t>
      </w:r>
      <w:r w:rsidR="00B02B11">
        <w:rPr>
          <w:b/>
          <w:color w:val="000000" w:themeColor="text1"/>
          <w:sz w:val="22"/>
          <w:szCs w:val="22"/>
        </w:rPr>
        <w:t>non-state funds</w:t>
      </w:r>
      <w:r w:rsidR="007A734F">
        <w:rPr>
          <w:b/>
          <w:color w:val="000000" w:themeColor="text1"/>
          <w:sz w:val="22"/>
          <w:szCs w:val="22"/>
        </w:rPr>
        <w:t xml:space="preserve"> and in-kind contributions</w:t>
      </w:r>
      <w:r w:rsidR="00B12283" w:rsidRPr="007316C9">
        <w:rPr>
          <w:color w:val="000000" w:themeColor="text1"/>
          <w:sz w:val="22"/>
          <w:szCs w:val="22"/>
        </w:rPr>
        <w:t xml:space="preserve">. Potential applicants are encouraged to contact PHG’s </w:t>
      </w:r>
      <w:r w:rsidR="00DB0C25">
        <w:rPr>
          <w:color w:val="000000" w:themeColor="text1"/>
          <w:sz w:val="22"/>
          <w:szCs w:val="22"/>
        </w:rPr>
        <w:t xml:space="preserve">Heritage Coordinator at </w:t>
      </w:r>
      <w:hyperlink r:id="rId7" w:history="1">
        <w:r w:rsidR="00DB0C25" w:rsidRPr="00BD7F94">
          <w:rPr>
            <w:rStyle w:val="Hyperlink"/>
            <w:sz w:val="22"/>
            <w:szCs w:val="22"/>
          </w:rPr>
          <w:t>heritage@patapsco.org</w:t>
        </w:r>
      </w:hyperlink>
    </w:p>
    <w:p w14:paraId="789555DA" w14:textId="231C86FF" w:rsidR="00AF0E76" w:rsidRDefault="00B12283" w:rsidP="00A932B3">
      <w:pPr>
        <w:rPr>
          <w:color w:val="000000" w:themeColor="text1"/>
          <w:sz w:val="22"/>
          <w:szCs w:val="22"/>
        </w:rPr>
      </w:pPr>
      <w:r w:rsidRPr="007316C9">
        <w:rPr>
          <w:color w:val="000000" w:themeColor="text1"/>
          <w:sz w:val="22"/>
          <w:szCs w:val="22"/>
        </w:rPr>
        <w:t xml:space="preserve">to </w:t>
      </w:r>
      <w:r w:rsidR="00633F26" w:rsidRPr="007316C9">
        <w:rPr>
          <w:color w:val="000000" w:themeColor="text1"/>
          <w:sz w:val="22"/>
          <w:szCs w:val="22"/>
        </w:rPr>
        <w:t>discuss potential grant proposals</w:t>
      </w:r>
      <w:r w:rsidRPr="007316C9">
        <w:rPr>
          <w:color w:val="000000" w:themeColor="text1"/>
          <w:sz w:val="22"/>
          <w:szCs w:val="22"/>
        </w:rPr>
        <w:t xml:space="preserve"> no later than two weeks before the due date and prior to completion of the application.</w:t>
      </w:r>
    </w:p>
    <w:p w14:paraId="495EF1C9" w14:textId="5A6E7885" w:rsidR="001C2F68" w:rsidRDefault="001C2F68" w:rsidP="00A932B3">
      <w:pPr>
        <w:rPr>
          <w:color w:val="000000" w:themeColor="text1"/>
          <w:sz w:val="22"/>
          <w:szCs w:val="22"/>
        </w:rPr>
      </w:pPr>
    </w:p>
    <w:p w14:paraId="6D74B771" w14:textId="4ABAECAB" w:rsidR="001C2F68" w:rsidRPr="001C2F68" w:rsidRDefault="001C2F68" w:rsidP="001C2F68">
      <w:pPr>
        <w:autoSpaceDE w:val="0"/>
        <w:autoSpaceDN w:val="0"/>
        <w:adjustRightInd w:val="0"/>
        <w:rPr>
          <w:rFonts w:cs="Calibri"/>
          <w:color w:val="000000"/>
          <w:sz w:val="22"/>
          <w:szCs w:val="22"/>
        </w:rPr>
      </w:pPr>
      <w:r>
        <w:rPr>
          <w:rFonts w:cs="Calibri"/>
          <w:b/>
          <w:bCs/>
          <w:color w:val="000000"/>
          <w:sz w:val="22"/>
          <w:szCs w:val="22"/>
        </w:rPr>
        <w:t>Eligible Activities:</w:t>
      </w:r>
    </w:p>
    <w:p w14:paraId="31AE58B9" w14:textId="3696C98B" w:rsidR="001C2F68" w:rsidRPr="001C2F68" w:rsidRDefault="001C2F68" w:rsidP="001C2F68">
      <w:pPr>
        <w:autoSpaceDE w:val="0"/>
        <w:autoSpaceDN w:val="0"/>
        <w:adjustRightInd w:val="0"/>
        <w:rPr>
          <w:rFonts w:cs="Calibri"/>
          <w:color w:val="000000"/>
          <w:sz w:val="22"/>
          <w:szCs w:val="22"/>
        </w:rPr>
      </w:pPr>
      <w:r w:rsidRPr="001C2F68">
        <w:rPr>
          <w:rFonts w:cs="Calibri"/>
          <w:color w:val="000000"/>
          <w:sz w:val="22"/>
          <w:szCs w:val="22"/>
        </w:rPr>
        <w:t xml:space="preserve">Eligible activities </w:t>
      </w:r>
      <w:r w:rsidRPr="001C2F68">
        <w:rPr>
          <w:rFonts w:cs="Calibri"/>
          <w:b/>
          <w:bCs/>
          <w:color w:val="000000"/>
          <w:sz w:val="22"/>
          <w:szCs w:val="22"/>
        </w:rPr>
        <w:t xml:space="preserve">must </w:t>
      </w:r>
      <w:r w:rsidRPr="001C2F68">
        <w:rPr>
          <w:rFonts w:cs="Calibri"/>
          <w:color w:val="000000"/>
          <w:sz w:val="22"/>
          <w:szCs w:val="22"/>
        </w:rPr>
        <w:t>take p</w:t>
      </w:r>
      <w:r>
        <w:rPr>
          <w:rFonts w:cs="Calibri"/>
          <w:color w:val="000000"/>
          <w:sz w:val="22"/>
          <w:szCs w:val="22"/>
        </w:rPr>
        <w:t xml:space="preserve">lace within the boundaries of PVHA </w:t>
      </w:r>
      <w:r w:rsidRPr="001C2F68">
        <w:rPr>
          <w:rFonts w:cs="Calibri"/>
          <w:color w:val="000000"/>
          <w:sz w:val="22"/>
          <w:szCs w:val="22"/>
        </w:rPr>
        <w:t>and be consistent with the goals, objectives, strategies, and actions outlined in the approved Management</w:t>
      </w:r>
      <w:r>
        <w:rPr>
          <w:rFonts w:cs="Calibri"/>
          <w:color w:val="000000"/>
          <w:sz w:val="22"/>
          <w:szCs w:val="22"/>
        </w:rPr>
        <w:t xml:space="preserve"> Plan</w:t>
      </w:r>
      <w:r w:rsidRPr="001C2F68">
        <w:rPr>
          <w:rFonts w:cs="Calibri"/>
          <w:color w:val="000000"/>
          <w:sz w:val="22"/>
          <w:szCs w:val="22"/>
        </w:rPr>
        <w:t xml:space="preserve">. </w:t>
      </w:r>
    </w:p>
    <w:p w14:paraId="088E6FA0" w14:textId="51BEBD3A" w:rsidR="001C2F68" w:rsidRDefault="001C2F68" w:rsidP="001C2F68">
      <w:pPr>
        <w:autoSpaceDE w:val="0"/>
        <w:autoSpaceDN w:val="0"/>
        <w:adjustRightInd w:val="0"/>
        <w:rPr>
          <w:rFonts w:cs="Calibri"/>
          <w:color w:val="000000"/>
          <w:sz w:val="22"/>
          <w:szCs w:val="22"/>
        </w:rPr>
      </w:pPr>
      <w:r w:rsidRPr="001C2F68">
        <w:rPr>
          <w:rFonts w:cs="Calibri"/>
          <w:color w:val="000000"/>
          <w:sz w:val="22"/>
          <w:szCs w:val="22"/>
        </w:rPr>
        <w:t xml:space="preserve">Mini-grants can fund non-capital projects that support and create heritage tourism resources and experiences. Non-capital projects often fall into the broad categories of planning, interpretation, programming, digital resources, and research. Mini-grant recipients can also use the funds for marketing activities. </w:t>
      </w:r>
    </w:p>
    <w:p w14:paraId="1D6E2AD8" w14:textId="77777777" w:rsidR="001C2F68" w:rsidRPr="001C2F68" w:rsidRDefault="001C2F68" w:rsidP="001C2F68">
      <w:pPr>
        <w:autoSpaceDE w:val="0"/>
        <w:autoSpaceDN w:val="0"/>
        <w:adjustRightInd w:val="0"/>
        <w:rPr>
          <w:rFonts w:cs="Calibri"/>
          <w:color w:val="000000"/>
          <w:sz w:val="22"/>
          <w:szCs w:val="22"/>
        </w:rPr>
      </w:pPr>
    </w:p>
    <w:p w14:paraId="5B5D0C5D" w14:textId="77777777" w:rsidR="001C2F68" w:rsidRPr="001C2F68" w:rsidRDefault="001C2F68" w:rsidP="001C2F68">
      <w:pPr>
        <w:autoSpaceDE w:val="0"/>
        <w:autoSpaceDN w:val="0"/>
        <w:adjustRightInd w:val="0"/>
        <w:rPr>
          <w:rFonts w:cs="Calibri"/>
          <w:color w:val="000000"/>
          <w:sz w:val="22"/>
          <w:szCs w:val="22"/>
        </w:rPr>
      </w:pPr>
      <w:r w:rsidRPr="001C2F68">
        <w:rPr>
          <w:rFonts w:cs="Calibri"/>
          <w:b/>
          <w:bCs/>
          <w:color w:val="000000"/>
          <w:sz w:val="22"/>
          <w:szCs w:val="22"/>
        </w:rPr>
        <w:t xml:space="preserve">Ineligible Activities </w:t>
      </w:r>
    </w:p>
    <w:p w14:paraId="1BB03151" w14:textId="77777777" w:rsidR="001C2F68" w:rsidRPr="001C2F68" w:rsidRDefault="001C2F68" w:rsidP="001C2F68">
      <w:pPr>
        <w:autoSpaceDE w:val="0"/>
        <w:autoSpaceDN w:val="0"/>
        <w:adjustRightInd w:val="0"/>
        <w:rPr>
          <w:rFonts w:cs="Calibri"/>
          <w:color w:val="000000"/>
          <w:sz w:val="22"/>
          <w:szCs w:val="22"/>
        </w:rPr>
      </w:pPr>
      <w:r w:rsidRPr="001C2F68">
        <w:rPr>
          <w:rFonts w:cs="Calibri"/>
          <w:color w:val="000000"/>
          <w:sz w:val="22"/>
          <w:szCs w:val="22"/>
        </w:rPr>
        <w:t xml:space="preserve">Mini-grants cannot be used for the following: </w:t>
      </w:r>
    </w:p>
    <w:p w14:paraId="5160A89F" w14:textId="77777777" w:rsidR="001C2F68" w:rsidRPr="001C2F68" w:rsidRDefault="001C2F68" w:rsidP="001C2F68">
      <w:pPr>
        <w:autoSpaceDE w:val="0"/>
        <w:autoSpaceDN w:val="0"/>
        <w:adjustRightInd w:val="0"/>
        <w:rPr>
          <w:rFonts w:cs="Calibri"/>
          <w:color w:val="000000"/>
          <w:sz w:val="22"/>
          <w:szCs w:val="22"/>
        </w:rPr>
      </w:pPr>
      <w:r w:rsidRPr="001C2F68">
        <w:rPr>
          <w:rFonts w:cs="Calibri"/>
          <w:color w:val="000000"/>
          <w:sz w:val="22"/>
          <w:szCs w:val="22"/>
        </w:rPr>
        <w:t xml:space="preserve">• </w:t>
      </w:r>
      <w:r w:rsidRPr="001C2F68">
        <w:rPr>
          <w:rFonts w:cs="Calibri"/>
          <w:b/>
          <w:bCs/>
          <w:color w:val="000000"/>
          <w:sz w:val="22"/>
          <w:szCs w:val="22"/>
        </w:rPr>
        <w:t xml:space="preserve">Capital expenditures; </w:t>
      </w:r>
    </w:p>
    <w:p w14:paraId="0363D75C" w14:textId="77777777" w:rsidR="001C2F68" w:rsidRPr="001C2F68" w:rsidRDefault="001C2F68" w:rsidP="001C2F68">
      <w:pPr>
        <w:autoSpaceDE w:val="0"/>
        <w:autoSpaceDN w:val="0"/>
        <w:adjustRightInd w:val="0"/>
        <w:rPr>
          <w:rFonts w:cs="Calibri"/>
          <w:color w:val="000000"/>
          <w:sz w:val="22"/>
          <w:szCs w:val="22"/>
        </w:rPr>
      </w:pPr>
      <w:r w:rsidRPr="001C2F68">
        <w:rPr>
          <w:rFonts w:cs="Calibri"/>
          <w:color w:val="000000"/>
          <w:sz w:val="22"/>
          <w:szCs w:val="22"/>
        </w:rPr>
        <w:t xml:space="preserve">• </w:t>
      </w:r>
      <w:r w:rsidRPr="001C2F68">
        <w:rPr>
          <w:rFonts w:cs="Calibri"/>
          <w:b/>
          <w:bCs/>
          <w:color w:val="000000"/>
          <w:sz w:val="22"/>
          <w:szCs w:val="22"/>
        </w:rPr>
        <w:t xml:space="preserve">Salaries and/or benefits </w:t>
      </w:r>
      <w:r w:rsidRPr="001C2F68">
        <w:rPr>
          <w:rFonts w:cs="Calibri"/>
          <w:color w:val="000000"/>
          <w:sz w:val="22"/>
          <w:szCs w:val="22"/>
        </w:rPr>
        <w:t xml:space="preserve">of permanent or temporary staff of the grantee organization, although staff time working on the grant-funded project can be used as match (cash match if it is the grantee organization’s staff time, or in-kind match if it is a partner organization’s staff time); or </w:t>
      </w:r>
    </w:p>
    <w:p w14:paraId="2849A3E3" w14:textId="77777777" w:rsidR="001C2F68" w:rsidRPr="001C2F68" w:rsidRDefault="001C2F68" w:rsidP="001C2F68">
      <w:pPr>
        <w:autoSpaceDE w:val="0"/>
        <w:autoSpaceDN w:val="0"/>
        <w:adjustRightInd w:val="0"/>
        <w:rPr>
          <w:rFonts w:cs="Calibri"/>
          <w:color w:val="000000"/>
          <w:sz w:val="22"/>
          <w:szCs w:val="22"/>
        </w:rPr>
      </w:pPr>
      <w:r w:rsidRPr="001C2F68">
        <w:rPr>
          <w:rFonts w:cs="Calibri"/>
          <w:color w:val="000000"/>
          <w:sz w:val="22"/>
          <w:szCs w:val="22"/>
        </w:rPr>
        <w:t xml:space="preserve">• </w:t>
      </w:r>
      <w:r w:rsidRPr="001C2F68">
        <w:rPr>
          <w:rFonts w:cs="Calibri"/>
          <w:b/>
          <w:bCs/>
          <w:color w:val="000000"/>
          <w:sz w:val="22"/>
          <w:szCs w:val="22"/>
        </w:rPr>
        <w:t xml:space="preserve">Alcohol </w:t>
      </w:r>
    </w:p>
    <w:p w14:paraId="5B12719D" w14:textId="77777777" w:rsidR="001C2F68" w:rsidRPr="007316C9" w:rsidRDefault="001C2F68" w:rsidP="00A932B3">
      <w:pPr>
        <w:rPr>
          <w:color w:val="000000" w:themeColor="text1"/>
          <w:sz w:val="22"/>
          <w:szCs w:val="22"/>
        </w:rPr>
      </w:pPr>
    </w:p>
    <w:p w14:paraId="140B8E33" w14:textId="77777777" w:rsidR="00AF0E76" w:rsidRPr="007316C9" w:rsidRDefault="00AF0E76" w:rsidP="00A932B3">
      <w:pPr>
        <w:rPr>
          <w:color w:val="000000" w:themeColor="text1"/>
          <w:sz w:val="22"/>
          <w:szCs w:val="22"/>
        </w:rPr>
      </w:pPr>
    </w:p>
    <w:p w14:paraId="1A5AF3B3" w14:textId="77777777" w:rsidR="00AF0E76" w:rsidRPr="007316C9" w:rsidRDefault="00FF173F" w:rsidP="00A932B3">
      <w:pPr>
        <w:rPr>
          <w:color w:val="000000" w:themeColor="text1"/>
          <w:sz w:val="22"/>
          <w:szCs w:val="22"/>
        </w:rPr>
      </w:pPr>
      <w:r w:rsidRPr="007316C9">
        <w:rPr>
          <w:color w:val="000000" w:themeColor="text1"/>
          <w:sz w:val="22"/>
          <w:szCs w:val="22"/>
        </w:rPr>
        <w:t xml:space="preserve">Mini-grant </w:t>
      </w:r>
      <w:r w:rsidRPr="007316C9">
        <w:rPr>
          <w:b/>
          <w:color w:val="000000" w:themeColor="text1"/>
          <w:sz w:val="22"/>
          <w:szCs w:val="22"/>
        </w:rPr>
        <w:t>proposal evaluations</w:t>
      </w:r>
      <w:r w:rsidRPr="007316C9">
        <w:rPr>
          <w:color w:val="000000" w:themeColor="text1"/>
          <w:sz w:val="22"/>
          <w:szCs w:val="22"/>
        </w:rPr>
        <w:t xml:space="preserve"> depend on the degree to which the proposal meets required criteria, including:</w:t>
      </w:r>
    </w:p>
    <w:p w14:paraId="2E43E435" w14:textId="77777777" w:rsidR="00FF173F" w:rsidRPr="007316C9" w:rsidRDefault="00FF173F" w:rsidP="00FF173F">
      <w:pPr>
        <w:pStyle w:val="Default"/>
        <w:numPr>
          <w:ilvl w:val="0"/>
          <w:numId w:val="1"/>
        </w:numPr>
        <w:spacing w:after="54"/>
        <w:rPr>
          <w:rFonts w:asciiTheme="minorHAnsi" w:hAnsiTheme="minorHAnsi"/>
          <w:color w:val="000000" w:themeColor="text1"/>
          <w:sz w:val="22"/>
          <w:szCs w:val="22"/>
        </w:rPr>
      </w:pPr>
      <w:r w:rsidRPr="007316C9">
        <w:rPr>
          <w:rFonts w:asciiTheme="minorHAnsi" w:hAnsiTheme="minorHAnsi"/>
          <w:color w:val="000000" w:themeColor="text1"/>
          <w:sz w:val="22"/>
          <w:szCs w:val="22"/>
        </w:rPr>
        <w:t xml:space="preserve">Proposal is consistent with goals and objectives within the Management Plan </w:t>
      </w:r>
    </w:p>
    <w:p w14:paraId="7D969859" w14:textId="77777777" w:rsidR="00FF173F" w:rsidRPr="007316C9" w:rsidRDefault="00FF173F" w:rsidP="00FF173F">
      <w:pPr>
        <w:pStyle w:val="Default"/>
        <w:numPr>
          <w:ilvl w:val="0"/>
          <w:numId w:val="1"/>
        </w:numPr>
        <w:spacing w:after="54"/>
        <w:rPr>
          <w:rFonts w:asciiTheme="minorHAnsi" w:hAnsiTheme="minorHAnsi"/>
          <w:color w:val="000000" w:themeColor="text1"/>
          <w:sz w:val="22"/>
          <w:szCs w:val="22"/>
        </w:rPr>
      </w:pPr>
      <w:r w:rsidRPr="007316C9">
        <w:rPr>
          <w:rFonts w:asciiTheme="minorHAnsi" w:hAnsiTheme="minorHAnsi"/>
          <w:color w:val="000000" w:themeColor="text1"/>
          <w:sz w:val="22"/>
          <w:szCs w:val="22"/>
        </w:rPr>
        <w:t xml:space="preserve">Utilizes collaborative partnerships </w:t>
      </w:r>
    </w:p>
    <w:p w14:paraId="155F7908" w14:textId="77777777" w:rsidR="00FF173F" w:rsidRPr="007316C9" w:rsidRDefault="00FF173F" w:rsidP="00FF173F">
      <w:pPr>
        <w:pStyle w:val="Default"/>
        <w:numPr>
          <w:ilvl w:val="0"/>
          <w:numId w:val="1"/>
        </w:numPr>
        <w:spacing w:after="54"/>
        <w:rPr>
          <w:rFonts w:asciiTheme="minorHAnsi" w:hAnsiTheme="minorHAnsi"/>
          <w:color w:val="000000" w:themeColor="text1"/>
          <w:sz w:val="22"/>
          <w:szCs w:val="22"/>
        </w:rPr>
      </w:pPr>
      <w:r w:rsidRPr="007316C9">
        <w:rPr>
          <w:rFonts w:asciiTheme="minorHAnsi" w:hAnsiTheme="minorHAnsi"/>
          <w:color w:val="000000" w:themeColor="text1"/>
          <w:sz w:val="22"/>
          <w:szCs w:val="22"/>
        </w:rPr>
        <w:t>Enhances the visitors experience</w:t>
      </w:r>
    </w:p>
    <w:p w14:paraId="0AB2F490" w14:textId="77777777" w:rsidR="00FF173F" w:rsidRPr="007316C9" w:rsidRDefault="00633F26" w:rsidP="00FF173F">
      <w:pPr>
        <w:pStyle w:val="Default"/>
        <w:numPr>
          <w:ilvl w:val="0"/>
          <w:numId w:val="1"/>
        </w:numPr>
        <w:spacing w:after="54"/>
        <w:rPr>
          <w:rFonts w:asciiTheme="minorHAnsi" w:hAnsiTheme="minorHAnsi"/>
          <w:color w:val="000000" w:themeColor="text1"/>
          <w:sz w:val="22"/>
          <w:szCs w:val="22"/>
        </w:rPr>
      </w:pPr>
      <w:r w:rsidRPr="007316C9">
        <w:rPr>
          <w:rFonts w:asciiTheme="minorHAnsi" w:hAnsiTheme="minorHAnsi"/>
          <w:color w:val="000000" w:themeColor="text1"/>
          <w:sz w:val="22"/>
          <w:szCs w:val="22"/>
        </w:rPr>
        <w:t>Demonstrated</w:t>
      </w:r>
      <w:r w:rsidR="00B12283" w:rsidRPr="007316C9">
        <w:rPr>
          <w:rFonts w:asciiTheme="minorHAnsi" w:hAnsiTheme="minorHAnsi"/>
          <w:color w:val="000000" w:themeColor="text1"/>
          <w:sz w:val="22"/>
          <w:szCs w:val="22"/>
        </w:rPr>
        <w:t xml:space="preserve"> ability</w:t>
      </w:r>
      <w:r w:rsidR="00FF173F" w:rsidRPr="007316C9">
        <w:rPr>
          <w:rFonts w:asciiTheme="minorHAnsi" w:hAnsiTheme="minorHAnsi"/>
          <w:color w:val="000000" w:themeColor="text1"/>
          <w:sz w:val="22"/>
          <w:szCs w:val="22"/>
        </w:rPr>
        <w:t xml:space="preserve"> to initiate, administer and complete project within proposed timeframe and budget </w:t>
      </w:r>
    </w:p>
    <w:p w14:paraId="0E5CE4D3" w14:textId="3EEBE439" w:rsidR="00FF173F" w:rsidRPr="007316C9" w:rsidRDefault="00FF173F" w:rsidP="00FF173F">
      <w:pPr>
        <w:pStyle w:val="ListParagraph"/>
        <w:numPr>
          <w:ilvl w:val="0"/>
          <w:numId w:val="1"/>
        </w:numPr>
        <w:rPr>
          <w:color w:val="000000" w:themeColor="text1"/>
          <w:sz w:val="22"/>
          <w:szCs w:val="22"/>
        </w:rPr>
      </w:pPr>
      <w:r w:rsidRPr="007316C9">
        <w:rPr>
          <w:color w:val="000000" w:themeColor="text1"/>
          <w:sz w:val="22"/>
          <w:szCs w:val="22"/>
        </w:rPr>
        <w:t xml:space="preserve">Leverage </w:t>
      </w:r>
      <w:r w:rsidR="00633F26" w:rsidRPr="007316C9">
        <w:rPr>
          <w:color w:val="000000" w:themeColor="text1"/>
          <w:sz w:val="22"/>
          <w:szCs w:val="22"/>
        </w:rPr>
        <w:t xml:space="preserve">of </w:t>
      </w:r>
      <w:r w:rsidRPr="007316C9">
        <w:rPr>
          <w:color w:val="000000" w:themeColor="text1"/>
          <w:sz w:val="22"/>
          <w:szCs w:val="22"/>
        </w:rPr>
        <w:t>other n</w:t>
      </w:r>
      <w:r w:rsidR="00633F26" w:rsidRPr="007316C9">
        <w:rPr>
          <w:color w:val="000000" w:themeColor="text1"/>
          <w:sz w:val="22"/>
          <w:szCs w:val="22"/>
        </w:rPr>
        <w:t>on-state funding</w:t>
      </w:r>
      <w:r w:rsidR="00343F20">
        <w:rPr>
          <w:color w:val="000000" w:themeColor="text1"/>
          <w:sz w:val="22"/>
          <w:szCs w:val="22"/>
        </w:rPr>
        <w:t xml:space="preserve"> and in-kind support</w:t>
      </w:r>
      <w:r w:rsidR="00633F26" w:rsidRPr="007316C9">
        <w:rPr>
          <w:color w:val="000000" w:themeColor="text1"/>
          <w:sz w:val="22"/>
          <w:szCs w:val="22"/>
        </w:rPr>
        <w:t xml:space="preserve"> to provide the</w:t>
      </w:r>
      <w:r w:rsidRPr="007316C9">
        <w:rPr>
          <w:color w:val="000000" w:themeColor="text1"/>
          <w:sz w:val="22"/>
          <w:szCs w:val="22"/>
        </w:rPr>
        <w:t xml:space="preserve"> 1:1 match</w:t>
      </w:r>
    </w:p>
    <w:p w14:paraId="1CC32216" w14:textId="77777777" w:rsidR="00FF173F" w:rsidRPr="007316C9" w:rsidRDefault="00FF173F" w:rsidP="00FF173F">
      <w:pPr>
        <w:pStyle w:val="Default"/>
        <w:spacing w:after="54"/>
        <w:ind w:left="720"/>
        <w:rPr>
          <w:rFonts w:asciiTheme="minorHAnsi" w:hAnsiTheme="minorHAnsi"/>
          <w:color w:val="000000" w:themeColor="text1"/>
          <w:sz w:val="22"/>
          <w:szCs w:val="22"/>
        </w:rPr>
      </w:pPr>
    </w:p>
    <w:p w14:paraId="52F883B0" w14:textId="6F863BB1" w:rsidR="00FF173F" w:rsidRDefault="00FF173F" w:rsidP="00AF0E76">
      <w:pPr>
        <w:rPr>
          <w:b/>
          <w:color w:val="000000" w:themeColor="text1"/>
          <w:sz w:val="22"/>
          <w:szCs w:val="22"/>
        </w:rPr>
      </w:pPr>
      <w:r w:rsidRPr="007316C9">
        <w:rPr>
          <w:b/>
          <w:color w:val="000000" w:themeColor="text1"/>
          <w:sz w:val="22"/>
          <w:szCs w:val="22"/>
        </w:rPr>
        <w:t>Application deadlin</w:t>
      </w:r>
      <w:r w:rsidR="00B02B11">
        <w:rPr>
          <w:b/>
          <w:color w:val="000000" w:themeColor="text1"/>
          <w:sz w:val="22"/>
          <w:szCs w:val="22"/>
        </w:rPr>
        <w:t>es are posted at Patapsco.org/Mini-Grants</w:t>
      </w:r>
      <w:r w:rsidRPr="007316C9">
        <w:rPr>
          <w:color w:val="000000" w:themeColor="text1"/>
          <w:sz w:val="22"/>
          <w:szCs w:val="22"/>
        </w:rPr>
        <w:t xml:space="preserve">. </w:t>
      </w:r>
      <w:r w:rsidRPr="007316C9">
        <w:rPr>
          <w:bCs/>
          <w:color w:val="000000" w:themeColor="text1"/>
          <w:sz w:val="22"/>
          <w:szCs w:val="22"/>
        </w:rPr>
        <w:t>Evaluation and award selection are based on how well the completed application meets the stated criteria</w:t>
      </w:r>
      <w:r w:rsidRPr="007316C9">
        <w:rPr>
          <w:color w:val="000000" w:themeColor="text1"/>
          <w:sz w:val="22"/>
          <w:szCs w:val="22"/>
        </w:rPr>
        <w:t>. Mini-grant aw</w:t>
      </w:r>
      <w:r w:rsidR="00A86CAB" w:rsidRPr="007316C9">
        <w:rPr>
          <w:color w:val="000000" w:themeColor="text1"/>
          <w:sz w:val="22"/>
          <w:szCs w:val="22"/>
        </w:rPr>
        <w:t xml:space="preserve">ards will be </w:t>
      </w:r>
      <w:r w:rsidR="00B02B11">
        <w:rPr>
          <w:b/>
          <w:color w:val="000000" w:themeColor="text1"/>
          <w:sz w:val="22"/>
          <w:szCs w:val="22"/>
        </w:rPr>
        <w:t>announced within two weeks of the posted deadline</w:t>
      </w:r>
      <w:r w:rsidR="009C6ADE">
        <w:rPr>
          <w:b/>
          <w:color w:val="000000" w:themeColor="text1"/>
          <w:sz w:val="22"/>
          <w:szCs w:val="22"/>
        </w:rPr>
        <w:t>.</w:t>
      </w:r>
    </w:p>
    <w:p w14:paraId="22E0D74C" w14:textId="77777777" w:rsidR="009C6ADE" w:rsidRPr="007316C9" w:rsidRDefault="009C6ADE" w:rsidP="00AF0E76">
      <w:pPr>
        <w:rPr>
          <w:color w:val="000000" w:themeColor="text1"/>
          <w:sz w:val="22"/>
          <w:szCs w:val="22"/>
        </w:rPr>
      </w:pPr>
    </w:p>
    <w:p w14:paraId="26B048B7" w14:textId="77777777" w:rsidR="00FF173F" w:rsidRPr="007316C9" w:rsidRDefault="00FF173F" w:rsidP="00FF173F">
      <w:pPr>
        <w:pStyle w:val="Default"/>
        <w:rPr>
          <w:rFonts w:asciiTheme="minorHAnsi" w:hAnsiTheme="minorHAnsi"/>
          <w:color w:val="000000" w:themeColor="text1"/>
          <w:sz w:val="22"/>
          <w:szCs w:val="22"/>
        </w:rPr>
      </w:pPr>
      <w:r w:rsidRPr="007316C9">
        <w:rPr>
          <w:rFonts w:asciiTheme="minorHAnsi" w:hAnsiTheme="minorHAnsi"/>
          <w:b/>
          <w:bCs/>
          <w:color w:val="000000" w:themeColor="text1"/>
          <w:sz w:val="22"/>
          <w:szCs w:val="22"/>
        </w:rPr>
        <w:t xml:space="preserve">Terms: </w:t>
      </w:r>
    </w:p>
    <w:p w14:paraId="53E2609B" w14:textId="77777777" w:rsidR="00FF173F" w:rsidRPr="007316C9" w:rsidRDefault="00FF173F" w:rsidP="00A86CAB">
      <w:pPr>
        <w:pStyle w:val="Default"/>
        <w:numPr>
          <w:ilvl w:val="0"/>
          <w:numId w:val="2"/>
        </w:numPr>
        <w:rPr>
          <w:rFonts w:asciiTheme="minorHAnsi" w:hAnsiTheme="minorHAnsi"/>
          <w:color w:val="000000" w:themeColor="text1"/>
          <w:sz w:val="22"/>
          <w:szCs w:val="22"/>
        </w:rPr>
      </w:pPr>
      <w:r w:rsidRPr="007316C9">
        <w:rPr>
          <w:rFonts w:asciiTheme="minorHAnsi" w:hAnsiTheme="minorHAnsi"/>
          <w:b/>
          <w:bCs/>
          <w:color w:val="000000" w:themeColor="text1"/>
          <w:sz w:val="22"/>
          <w:szCs w:val="22"/>
        </w:rPr>
        <w:t xml:space="preserve">The Maryland Heritage Areas Authority </w:t>
      </w:r>
      <w:r w:rsidRPr="007316C9">
        <w:rPr>
          <w:rFonts w:asciiTheme="minorHAnsi" w:hAnsiTheme="minorHAnsi"/>
          <w:color w:val="000000" w:themeColor="text1"/>
          <w:sz w:val="22"/>
          <w:szCs w:val="22"/>
        </w:rPr>
        <w:t xml:space="preserve">AND </w:t>
      </w:r>
      <w:r w:rsidRPr="007316C9">
        <w:rPr>
          <w:rFonts w:asciiTheme="minorHAnsi" w:hAnsiTheme="minorHAnsi"/>
          <w:b/>
          <w:bCs/>
          <w:color w:val="000000" w:themeColor="text1"/>
          <w:sz w:val="22"/>
          <w:szCs w:val="22"/>
        </w:rPr>
        <w:t>Pat</w:t>
      </w:r>
      <w:r w:rsidR="00A86CAB" w:rsidRPr="007316C9">
        <w:rPr>
          <w:rFonts w:asciiTheme="minorHAnsi" w:hAnsiTheme="minorHAnsi"/>
          <w:b/>
          <w:bCs/>
          <w:color w:val="000000" w:themeColor="text1"/>
          <w:sz w:val="22"/>
          <w:szCs w:val="22"/>
        </w:rPr>
        <w:t>apsco Heritage Greenway</w:t>
      </w:r>
      <w:r w:rsidRPr="007316C9">
        <w:rPr>
          <w:rFonts w:asciiTheme="minorHAnsi" w:hAnsiTheme="minorHAnsi"/>
          <w:b/>
          <w:bCs/>
          <w:color w:val="000000" w:themeColor="text1"/>
          <w:sz w:val="22"/>
          <w:szCs w:val="22"/>
        </w:rPr>
        <w:t xml:space="preserve"> </w:t>
      </w:r>
      <w:r w:rsidRPr="007316C9">
        <w:rPr>
          <w:rFonts w:asciiTheme="minorHAnsi" w:hAnsiTheme="minorHAnsi"/>
          <w:color w:val="000000" w:themeColor="text1"/>
          <w:sz w:val="22"/>
          <w:szCs w:val="22"/>
        </w:rPr>
        <w:t xml:space="preserve">must be acknowledged on any materials or publicity produced for the project. </w:t>
      </w:r>
      <w:r w:rsidRPr="007316C9">
        <w:rPr>
          <w:rFonts w:asciiTheme="minorHAnsi" w:hAnsiTheme="minorHAnsi"/>
          <w:b/>
          <w:bCs/>
          <w:color w:val="000000" w:themeColor="text1"/>
          <w:sz w:val="22"/>
          <w:szCs w:val="22"/>
        </w:rPr>
        <w:t xml:space="preserve">Both designated logos </w:t>
      </w:r>
      <w:r w:rsidRPr="007316C9">
        <w:rPr>
          <w:rFonts w:asciiTheme="minorHAnsi" w:hAnsiTheme="minorHAnsi"/>
          <w:color w:val="000000" w:themeColor="text1"/>
          <w:sz w:val="22"/>
          <w:szCs w:val="22"/>
        </w:rPr>
        <w:t>must appear on printed materials as well as an acknowledgment line. Standard text will be provided. Draft of any printed materials shall be submitted for approval before completion/printing/publication. The Maryland Heritage Areas A</w:t>
      </w:r>
      <w:r w:rsidR="00A86CAB" w:rsidRPr="007316C9">
        <w:rPr>
          <w:rFonts w:asciiTheme="minorHAnsi" w:hAnsiTheme="minorHAnsi"/>
          <w:color w:val="000000" w:themeColor="text1"/>
          <w:sz w:val="22"/>
          <w:szCs w:val="22"/>
        </w:rPr>
        <w:t>uthority and Patapsco Heritage Greenway</w:t>
      </w:r>
      <w:r w:rsidRPr="007316C9">
        <w:rPr>
          <w:rFonts w:asciiTheme="minorHAnsi" w:hAnsiTheme="minorHAnsi"/>
          <w:color w:val="000000" w:themeColor="text1"/>
          <w:sz w:val="22"/>
          <w:szCs w:val="22"/>
        </w:rPr>
        <w:t xml:space="preserve"> reserves the rights to use images &amp; other materials connected with grant project/program/product supported by the mini-grant program. </w:t>
      </w:r>
    </w:p>
    <w:p w14:paraId="2EA10921" w14:textId="674584C5" w:rsidR="008825A4" w:rsidRPr="007316C9" w:rsidRDefault="008825A4" w:rsidP="008825A4">
      <w:pPr>
        <w:pStyle w:val="ListParagraph"/>
        <w:numPr>
          <w:ilvl w:val="0"/>
          <w:numId w:val="2"/>
        </w:numPr>
        <w:rPr>
          <w:rFonts w:eastAsia="Times New Roman" w:cs="Times New Roman"/>
          <w:sz w:val="22"/>
          <w:szCs w:val="22"/>
        </w:rPr>
      </w:pPr>
      <w:r w:rsidRPr="007316C9">
        <w:rPr>
          <w:rFonts w:eastAsia="Times New Roman" w:cs="Times New Roman"/>
          <w:b/>
          <w:sz w:val="22"/>
          <w:szCs w:val="22"/>
        </w:rPr>
        <w:t>Mini-grants are</w:t>
      </w:r>
      <w:r w:rsidR="00C734BC">
        <w:rPr>
          <w:rFonts w:eastAsia="Times New Roman" w:cs="Times New Roman"/>
          <w:b/>
          <w:sz w:val="22"/>
          <w:szCs w:val="22"/>
        </w:rPr>
        <w:t xml:space="preserve"> paid in 2 separate payments. One half of the award is paid up front, the other half is reimbursable</w:t>
      </w:r>
      <w:r w:rsidR="00C734BC">
        <w:rPr>
          <w:rFonts w:eastAsia="Times New Roman" w:cs="Times New Roman"/>
          <w:sz w:val="22"/>
          <w:szCs w:val="22"/>
        </w:rPr>
        <w:t>.</w:t>
      </w:r>
      <w:r w:rsidRPr="007316C9">
        <w:rPr>
          <w:rFonts w:eastAsia="Times New Roman" w:cs="Times New Roman"/>
          <w:sz w:val="22"/>
          <w:szCs w:val="22"/>
        </w:rPr>
        <w:t xml:space="preserve"> To receive the </w:t>
      </w:r>
      <w:r w:rsidR="00C734BC">
        <w:rPr>
          <w:rFonts w:eastAsia="Times New Roman" w:cs="Times New Roman"/>
          <w:sz w:val="22"/>
          <w:szCs w:val="22"/>
        </w:rPr>
        <w:t xml:space="preserve">final </w:t>
      </w:r>
      <w:r w:rsidRPr="007316C9">
        <w:rPr>
          <w:rFonts w:eastAsia="Times New Roman" w:cs="Times New Roman"/>
          <w:sz w:val="22"/>
          <w:szCs w:val="22"/>
        </w:rPr>
        <w:t>grant award check, grantee must submit final project report in the format provided by PHG. (Remittal will be issued</w:t>
      </w:r>
      <w:r w:rsidR="009312C7">
        <w:rPr>
          <w:rFonts w:eastAsia="Times New Roman" w:cs="Times New Roman"/>
          <w:sz w:val="22"/>
          <w:szCs w:val="22"/>
        </w:rPr>
        <w:t xml:space="preserve"> to grantee within 9</w:t>
      </w:r>
      <w:r w:rsidRPr="007316C9">
        <w:rPr>
          <w:rFonts w:eastAsia="Times New Roman" w:cs="Times New Roman"/>
          <w:sz w:val="22"/>
          <w:szCs w:val="22"/>
        </w:rPr>
        <w:t>0 days of receipt of completed report and invoice, with accompanying materials as described and approved by PHG.)</w:t>
      </w:r>
    </w:p>
    <w:p w14:paraId="72E80343" w14:textId="4A757784" w:rsidR="001667A5" w:rsidRPr="007316C9" w:rsidRDefault="001667A5" w:rsidP="00A86CAB">
      <w:pPr>
        <w:pStyle w:val="Default"/>
        <w:numPr>
          <w:ilvl w:val="0"/>
          <w:numId w:val="2"/>
        </w:numPr>
        <w:rPr>
          <w:rFonts w:asciiTheme="minorHAnsi" w:hAnsiTheme="minorHAnsi"/>
          <w:color w:val="000000" w:themeColor="text1"/>
          <w:sz w:val="22"/>
          <w:szCs w:val="22"/>
        </w:rPr>
      </w:pPr>
      <w:r w:rsidRPr="007316C9">
        <w:rPr>
          <w:rFonts w:asciiTheme="minorHAnsi" w:hAnsiTheme="minorHAnsi"/>
          <w:b/>
          <w:bCs/>
          <w:color w:val="000000" w:themeColor="text1"/>
          <w:sz w:val="22"/>
          <w:szCs w:val="22"/>
        </w:rPr>
        <w:t>The project shall be complete</w:t>
      </w:r>
      <w:r w:rsidR="00B02B11">
        <w:rPr>
          <w:rFonts w:asciiTheme="minorHAnsi" w:hAnsiTheme="minorHAnsi"/>
          <w:b/>
          <w:bCs/>
          <w:color w:val="000000" w:themeColor="text1"/>
          <w:sz w:val="22"/>
          <w:szCs w:val="22"/>
        </w:rPr>
        <w:t xml:space="preserve">d and funds obligated </w:t>
      </w:r>
      <w:r w:rsidR="00343F20">
        <w:rPr>
          <w:rFonts w:asciiTheme="minorHAnsi" w:hAnsiTheme="minorHAnsi"/>
          <w:b/>
          <w:bCs/>
          <w:color w:val="000000" w:themeColor="text1"/>
          <w:sz w:val="22"/>
          <w:szCs w:val="22"/>
        </w:rPr>
        <w:t>no later than</w:t>
      </w:r>
      <w:r w:rsidR="00B02B11">
        <w:rPr>
          <w:rFonts w:asciiTheme="minorHAnsi" w:hAnsiTheme="minorHAnsi"/>
          <w:b/>
          <w:bCs/>
          <w:color w:val="000000" w:themeColor="text1"/>
          <w:sz w:val="22"/>
          <w:szCs w:val="22"/>
        </w:rPr>
        <w:t xml:space="preserve"> June 1 of the fiscal year </w:t>
      </w:r>
      <w:r w:rsidR="00343F20">
        <w:rPr>
          <w:rFonts w:asciiTheme="minorHAnsi" w:hAnsiTheme="minorHAnsi"/>
          <w:b/>
          <w:bCs/>
          <w:color w:val="000000" w:themeColor="text1"/>
          <w:sz w:val="22"/>
          <w:szCs w:val="22"/>
        </w:rPr>
        <w:t>following the</w:t>
      </w:r>
      <w:r w:rsidR="00B02B11">
        <w:rPr>
          <w:rFonts w:asciiTheme="minorHAnsi" w:hAnsiTheme="minorHAnsi"/>
          <w:b/>
          <w:bCs/>
          <w:color w:val="000000" w:themeColor="text1"/>
          <w:sz w:val="22"/>
          <w:szCs w:val="22"/>
        </w:rPr>
        <w:t xml:space="preserve"> grant award</w:t>
      </w:r>
      <w:r w:rsidRPr="007316C9">
        <w:rPr>
          <w:rFonts w:asciiTheme="minorHAnsi" w:hAnsiTheme="minorHAnsi"/>
          <w:bCs/>
          <w:color w:val="000000" w:themeColor="text1"/>
          <w:sz w:val="22"/>
          <w:szCs w:val="22"/>
        </w:rPr>
        <w:t>.</w:t>
      </w:r>
    </w:p>
    <w:p w14:paraId="49D21E18" w14:textId="3104B059" w:rsidR="001667A5" w:rsidRPr="007316C9" w:rsidRDefault="001667A5" w:rsidP="00FF173F">
      <w:pPr>
        <w:pStyle w:val="Default"/>
        <w:numPr>
          <w:ilvl w:val="0"/>
          <w:numId w:val="2"/>
        </w:numPr>
        <w:rPr>
          <w:rFonts w:asciiTheme="minorHAnsi" w:hAnsiTheme="minorHAnsi"/>
          <w:color w:val="000000" w:themeColor="text1"/>
          <w:sz w:val="22"/>
          <w:szCs w:val="22"/>
        </w:rPr>
      </w:pPr>
      <w:r w:rsidRPr="007316C9">
        <w:rPr>
          <w:rFonts w:asciiTheme="minorHAnsi" w:hAnsiTheme="minorHAnsi"/>
          <w:color w:val="000000" w:themeColor="text1"/>
          <w:sz w:val="22"/>
          <w:szCs w:val="22"/>
        </w:rPr>
        <w:t xml:space="preserve">Upon completion of the project a final report shall be submitted </w:t>
      </w:r>
      <w:r w:rsidR="00633F26" w:rsidRPr="007316C9">
        <w:rPr>
          <w:rFonts w:asciiTheme="minorHAnsi" w:hAnsiTheme="minorHAnsi"/>
          <w:color w:val="000000" w:themeColor="text1"/>
          <w:sz w:val="22"/>
          <w:szCs w:val="22"/>
        </w:rPr>
        <w:t>to Patapsco Heritage Greenway and no later than</w:t>
      </w:r>
      <w:r w:rsidRPr="007316C9">
        <w:rPr>
          <w:rFonts w:asciiTheme="minorHAnsi" w:hAnsiTheme="minorHAnsi"/>
          <w:color w:val="000000" w:themeColor="text1"/>
          <w:sz w:val="22"/>
          <w:szCs w:val="22"/>
        </w:rPr>
        <w:t xml:space="preserve"> </w:t>
      </w:r>
      <w:r w:rsidR="00B02B11">
        <w:rPr>
          <w:rFonts w:asciiTheme="minorHAnsi" w:hAnsiTheme="minorHAnsi"/>
          <w:b/>
          <w:color w:val="000000" w:themeColor="text1"/>
          <w:sz w:val="22"/>
          <w:szCs w:val="22"/>
        </w:rPr>
        <w:t xml:space="preserve">June 15 of the fiscal year </w:t>
      </w:r>
      <w:r w:rsidR="00343F20">
        <w:rPr>
          <w:rFonts w:asciiTheme="minorHAnsi" w:hAnsiTheme="minorHAnsi"/>
          <w:b/>
          <w:color w:val="000000" w:themeColor="text1"/>
          <w:sz w:val="22"/>
          <w:szCs w:val="22"/>
        </w:rPr>
        <w:t>following the grant award</w:t>
      </w:r>
      <w:r w:rsidRPr="007316C9">
        <w:rPr>
          <w:rFonts w:asciiTheme="minorHAnsi" w:hAnsiTheme="minorHAnsi"/>
          <w:color w:val="000000" w:themeColor="text1"/>
          <w:sz w:val="22"/>
          <w:szCs w:val="22"/>
        </w:rPr>
        <w:t xml:space="preserve"> and will include documentation of products and activities resulting from the grant proj</w:t>
      </w:r>
      <w:r w:rsidR="00633F26" w:rsidRPr="007316C9">
        <w:rPr>
          <w:rFonts w:asciiTheme="minorHAnsi" w:hAnsiTheme="minorHAnsi"/>
          <w:color w:val="000000" w:themeColor="text1"/>
          <w:sz w:val="22"/>
          <w:szCs w:val="22"/>
        </w:rPr>
        <w:t>ect. The final report shall</w:t>
      </w:r>
      <w:r w:rsidRPr="007316C9">
        <w:rPr>
          <w:rFonts w:asciiTheme="minorHAnsi" w:hAnsiTheme="minorHAnsi"/>
          <w:color w:val="000000" w:themeColor="text1"/>
          <w:sz w:val="22"/>
          <w:szCs w:val="22"/>
        </w:rPr>
        <w:t xml:space="preserve"> include:</w:t>
      </w:r>
    </w:p>
    <w:p w14:paraId="1CD96932" w14:textId="77777777" w:rsidR="001667A5" w:rsidRPr="007316C9" w:rsidRDefault="001667A5" w:rsidP="001667A5">
      <w:pPr>
        <w:pStyle w:val="Default"/>
        <w:numPr>
          <w:ilvl w:val="0"/>
          <w:numId w:val="4"/>
        </w:numPr>
        <w:rPr>
          <w:rFonts w:asciiTheme="minorHAnsi" w:hAnsiTheme="minorHAnsi"/>
          <w:color w:val="000000" w:themeColor="text1"/>
          <w:sz w:val="22"/>
          <w:szCs w:val="22"/>
        </w:rPr>
      </w:pPr>
      <w:r w:rsidRPr="007316C9">
        <w:rPr>
          <w:rFonts w:asciiTheme="minorHAnsi" w:hAnsiTheme="minorHAnsi"/>
          <w:color w:val="000000" w:themeColor="text1"/>
          <w:sz w:val="22"/>
          <w:szCs w:val="22"/>
        </w:rPr>
        <w:t>A brief narrative about the project</w:t>
      </w:r>
      <w:r w:rsidR="00633F26" w:rsidRPr="007316C9">
        <w:rPr>
          <w:rFonts w:asciiTheme="minorHAnsi" w:hAnsiTheme="minorHAnsi"/>
          <w:color w:val="000000" w:themeColor="text1"/>
          <w:sz w:val="22"/>
          <w:szCs w:val="22"/>
        </w:rPr>
        <w:t xml:space="preserve"> including its impact</w:t>
      </w:r>
    </w:p>
    <w:p w14:paraId="5BA55AE9" w14:textId="77777777" w:rsidR="001667A5" w:rsidRPr="007316C9" w:rsidRDefault="001667A5" w:rsidP="001667A5">
      <w:pPr>
        <w:pStyle w:val="Default"/>
        <w:numPr>
          <w:ilvl w:val="0"/>
          <w:numId w:val="4"/>
        </w:numPr>
        <w:rPr>
          <w:rFonts w:asciiTheme="minorHAnsi" w:hAnsiTheme="minorHAnsi"/>
          <w:color w:val="000000" w:themeColor="text1"/>
          <w:sz w:val="22"/>
          <w:szCs w:val="22"/>
        </w:rPr>
      </w:pPr>
      <w:r w:rsidRPr="007316C9">
        <w:rPr>
          <w:rFonts w:asciiTheme="minorHAnsi" w:hAnsiTheme="minorHAnsi"/>
          <w:color w:val="000000" w:themeColor="text1"/>
          <w:sz w:val="22"/>
          <w:szCs w:val="22"/>
        </w:rPr>
        <w:t>A statement of expenditures including the award and matching funds</w:t>
      </w:r>
    </w:p>
    <w:p w14:paraId="719D7BE0" w14:textId="315C6948" w:rsidR="001667A5" w:rsidRPr="007316C9" w:rsidRDefault="00E067B3" w:rsidP="00E067B3">
      <w:pPr>
        <w:pStyle w:val="Default"/>
        <w:numPr>
          <w:ilvl w:val="0"/>
          <w:numId w:val="4"/>
        </w:numPr>
        <w:rPr>
          <w:rFonts w:asciiTheme="minorHAnsi" w:hAnsiTheme="minorHAnsi"/>
          <w:color w:val="000000" w:themeColor="text1"/>
          <w:sz w:val="22"/>
          <w:szCs w:val="22"/>
        </w:rPr>
      </w:pPr>
      <w:r w:rsidRPr="00E067B3">
        <w:rPr>
          <w:rFonts w:asciiTheme="minorHAnsi" w:hAnsiTheme="minorHAnsi"/>
          <w:color w:val="000000" w:themeColor="text1"/>
          <w:sz w:val="22"/>
          <w:szCs w:val="22"/>
        </w:rPr>
        <w:t>As part of the Grantee's Final Report, Grantee must provide financial documentation of all expenditures of grant funds</w:t>
      </w:r>
      <w:r>
        <w:rPr>
          <w:rFonts w:asciiTheme="minorHAnsi" w:hAnsiTheme="minorHAnsi"/>
          <w:color w:val="000000" w:themeColor="text1"/>
          <w:sz w:val="22"/>
          <w:szCs w:val="22"/>
        </w:rPr>
        <w:t xml:space="preserve">, matching </w:t>
      </w:r>
      <w:r w:rsidRPr="00E067B3">
        <w:rPr>
          <w:rFonts w:asciiTheme="minorHAnsi" w:hAnsiTheme="minorHAnsi"/>
          <w:color w:val="000000" w:themeColor="text1"/>
          <w:sz w:val="22"/>
          <w:szCs w:val="22"/>
        </w:rPr>
        <w:t>cash</w:t>
      </w:r>
      <w:r>
        <w:rPr>
          <w:rFonts w:asciiTheme="minorHAnsi" w:hAnsiTheme="minorHAnsi"/>
          <w:color w:val="000000" w:themeColor="text1"/>
          <w:sz w:val="22"/>
          <w:szCs w:val="22"/>
        </w:rPr>
        <w:t>,</w:t>
      </w:r>
      <w:r w:rsidRPr="00E067B3">
        <w:rPr>
          <w:rFonts w:asciiTheme="minorHAnsi" w:hAnsiTheme="minorHAnsi"/>
          <w:color w:val="000000" w:themeColor="text1"/>
          <w:sz w:val="22"/>
          <w:szCs w:val="22"/>
        </w:rPr>
        <w:t xml:space="preserve"> and in-kind contributions utilized.</w:t>
      </w:r>
      <w:r>
        <w:rPr>
          <w:rFonts w:asciiTheme="minorHAnsi" w:hAnsiTheme="minorHAnsi"/>
          <w:color w:val="000000" w:themeColor="text1"/>
          <w:sz w:val="22"/>
          <w:szCs w:val="22"/>
        </w:rPr>
        <w:t xml:space="preserve"> Copies of invoices, receipts, cancelled checks will be needed.</w:t>
      </w:r>
    </w:p>
    <w:p w14:paraId="41A63B68" w14:textId="3AD733A1" w:rsidR="00A86CAB" w:rsidRPr="007316C9" w:rsidRDefault="00633F26" w:rsidP="001667A5">
      <w:pPr>
        <w:pStyle w:val="Default"/>
        <w:numPr>
          <w:ilvl w:val="0"/>
          <w:numId w:val="4"/>
        </w:numPr>
        <w:rPr>
          <w:rFonts w:asciiTheme="minorHAnsi" w:hAnsiTheme="minorHAnsi"/>
          <w:color w:val="000000" w:themeColor="text1"/>
          <w:sz w:val="22"/>
          <w:szCs w:val="22"/>
        </w:rPr>
      </w:pPr>
      <w:r w:rsidRPr="007316C9">
        <w:rPr>
          <w:rFonts w:asciiTheme="minorHAnsi" w:hAnsiTheme="minorHAnsi"/>
          <w:b/>
          <w:color w:val="000000" w:themeColor="text1"/>
          <w:sz w:val="22"/>
          <w:szCs w:val="22"/>
        </w:rPr>
        <w:t>Data is required</w:t>
      </w:r>
      <w:r w:rsidRPr="007316C9">
        <w:rPr>
          <w:rFonts w:asciiTheme="minorHAnsi" w:hAnsiTheme="minorHAnsi"/>
          <w:color w:val="000000" w:themeColor="text1"/>
          <w:sz w:val="22"/>
          <w:szCs w:val="22"/>
        </w:rPr>
        <w:t xml:space="preserve"> as part of the mini-grant final report. Measurable data collected for mini-grant projects should include, but are not limited to, number of visitors or participants, type of audience, number and distribution information for project materials, digital photographs and website statistics, if applicable. 10 copies of</w:t>
      </w:r>
      <w:r w:rsidR="001667A5" w:rsidRPr="007316C9">
        <w:rPr>
          <w:rFonts w:asciiTheme="minorHAnsi" w:hAnsiTheme="minorHAnsi"/>
          <w:color w:val="000000" w:themeColor="text1"/>
          <w:sz w:val="22"/>
          <w:szCs w:val="22"/>
        </w:rPr>
        <w:t xml:space="preserve"> </w:t>
      </w:r>
      <w:r w:rsidRPr="007316C9">
        <w:rPr>
          <w:rFonts w:asciiTheme="minorHAnsi" w:hAnsiTheme="minorHAnsi"/>
          <w:color w:val="000000" w:themeColor="text1"/>
          <w:sz w:val="22"/>
          <w:szCs w:val="22"/>
        </w:rPr>
        <w:t xml:space="preserve">any </w:t>
      </w:r>
      <w:r w:rsidR="001667A5" w:rsidRPr="007316C9">
        <w:rPr>
          <w:rFonts w:asciiTheme="minorHAnsi" w:hAnsiTheme="minorHAnsi"/>
          <w:color w:val="000000" w:themeColor="text1"/>
          <w:sz w:val="22"/>
          <w:szCs w:val="22"/>
        </w:rPr>
        <w:t>printed products such as pro</w:t>
      </w:r>
      <w:r w:rsidRPr="007316C9">
        <w:rPr>
          <w:rFonts w:asciiTheme="minorHAnsi" w:hAnsiTheme="minorHAnsi"/>
          <w:color w:val="000000" w:themeColor="text1"/>
          <w:sz w:val="22"/>
          <w:szCs w:val="22"/>
        </w:rPr>
        <w:t xml:space="preserve">gram, schedules or maps, shall be included. </w:t>
      </w:r>
      <w:r w:rsidR="00FF173F" w:rsidRPr="007316C9">
        <w:rPr>
          <w:rFonts w:asciiTheme="minorHAnsi" w:hAnsiTheme="minorHAnsi"/>
          <w:b/>
          <w:bCs/>
          <w:color w:val="000000" w:themeColor="text1"/>
          <w:sz w:val="22"/>
          <w:szCs w:val="22"/>
        </w:rPr>
        <w:t xml:space="preserve">If the final report is not submitted, the applicant </w:t>
      </w:r>
      <w:r w:rsidR="00C734BC">
        <w:rPr>
          <w:rFonts w:asciiTheme="minorHAnsi" w:hAnsiTheme="minorHAnsi"/>
          <w:b/>
          <w:bCs/>
          <w:color w:val="000000" w:themeColor="text1"/>
          <w:sz w:val="22"/>
          <w:szCs w:val="22"/>
        </w:rPr>
        <w:t>can</w:t>
      </w:r>
      <w:r w:rsidR="00C734BC" w:rsidRPr="007316C9">
        <w:rPr>
          <w:rFonts w:asciiTheme="minorHAnsi" w:hAnsiTheme="minorHAnsi"/>
          <w:b/>
          <w:bCs/>
          <w:color w:val="000000" w:themeColor="text1"/>
          <w:sz w:val="22"/>
          <w:szCs w:val="22"/>
        </w:rPr>
        <w:t xml:space="preserve"> </w:t>
      </w:r>
      <w:r w:rsidR="00FF173F" w:rsidRPr="007316C9">
        <w:rPr>
          <w:rFonts w:asciiTheme="minorHAnsi" w:hAnsiTheme="minorHAnsi"/>
          <w:b/>
          <w:bCs/>
          <w:color w:val="000000" w:themeColor="text1"/>
          <w:sz w:val="22"/>
          <w:szCs w:val="22"/>
        </w:rPr>
        <w:t>lose eligibility for futu</w:t>
      </w:r>
      <w:r w:rsidR="008825A4" w:rsidRPr="007316C9">
        <w:rPr>
          <w:rFonts w:asciiTheme="minorHAnsi" w:hAnsiTheme="minorHAnsi"/>
          <w:b/>
          <w:bCs/>
          <w:color w:val="000000" w:themeColor="text1"/>
          <w:sz w:val="22"/>
          <w:szCs w:val="22"/>
        </w:rPr>
        <w:t>re grants available through PHG.</w:t>
      </w:r>
    </w:p>
    <w:p w14:paraId="7881BA5C" w14:textId="6394E8C7" w:rsidR="001667A5" w:rsidRPr="007002E7" w:rsidRDefault="00FF173F" w:rsidP="007002E7">
      <w:pPr>
        <w:pStyle w:val="Default"/>
        <w:numPr>
          <w:ilvl w:val="0"/>
          <w:numId w:val="2"/>
        </w:numPr>
        <w:rPr>
          <w:rFonts w:asciiTheme="minorHAnsi" w:hAnsiTheme="minorHAnsi"/>
          <w:color w:val="000000" w:themeColor="text1"/>
          <w:sz w:val="22"/>
          <w:szCs w:val="22"/>
        </w:rPr>
      </w:pPr>
      <w:r w:rsidRPr="007316C9">
        <w:rPr>
          <w:rFonts w:asciiTheme="minorHAnsi" w:hAnsiTheme="minorHAnsi"/>
          <w:color w:val="000000" w:themeColor="text1"/>
          <w:sz w:val="22"/>
          <w:szCs w:val="22"/>
        </w:rPr>
        <w:t>Applicants are asked t</w:t>
      </w:r>
      <w:r w:rsidR="00A86CAB" w:rsidRPr="007316C9">
        <w:rPr>
          <w:rFonts w:asciiTheme="minorHAnsi" w:hAnsiTheme="minorHAnsi"/>
          <w:color w:val="000000" w:themeColor="text1"/>
          <w:sz w:val="22"/>
          <w:szCs w:val="22"/>
        </w:rPr>
        <w:t xml:space="preserve">o match the grant request </w:t>
      </w:r>
      <w:r w:rsidR="001667A5" w:rsidRPr="007316C9">
        <w:rPr>
          <w:rFonts w:asciiTheme="minorHAnsi" w:hAnsiTheme="minorHAnsi"/>
          <w:color w:val="000000" w:themeColor="text1"/>
          <w:sz w:val="22"/>
          <w:szCs w:val="22"/>
        </w:rPr>
        <w:t>dollar for dollar in non-state funds</w:t>
      </w:r>
      <w:r w:rsidRPr="007316C9">
        <w:rPr>
          <w:rFonts w:asciiTheme="minorHAnsi" w:hAnsiTheme="minorHAnsi"/>
          <w:color w:val="000000" w:themeColor="text1"/>
          <w:sz w:val="22"/>
          <w:szCs w:val="22"/>
        </w:rPr>
        <w:t xml:space="preserve">. </w:t>
      </w:r>
    </w:p>
    <w:p w14:paraId="70CCF5D4" w14:textId="4BA0ACE2" w:rsidR="00D361CB" w:rsidRDefault="00D361CB" w:rsidP="007002E7">
      <w:pPr>
        <w:pStyle w:val="Default"/>
        <w:rPr>
          <w:rFonts w:asciiTheme="minorHAnsi" w:hAnsiTheme="minorHAnsi"/>
          <w:color w:val="000000" w:themeColor="text1"/>
          <w:sz w:val="22"/>
          <w:szCs w:val="22"/>
        </w:rPr>
      </w:pPr>
    </w:p>
    <w:p w14:paraId="749DD529" w14:textId="2A3CB04A" w:rsidR="00D361CB" w:rsidRDefault="00D361CB" w:rsidP="007002E7">
      <w:pPr>
        <w:pStyle w:val="Default"/>
        <w:rPr>
          <w:rFonts w:asciiTheme="minorHAnsi" w:hAnsiTheme="minorHAnsi"/>
          <w:color w:val="000000" w:themeColor="text1"/>
          <w:sz w:val="22"/>
          <w:szCs w:val="22"/>
        </w:rPr>
      </w:pPr>
      <w:r>
        <w:rPr>
          <w:rFonts w:asciiTheme="minorHAnsi" w:hAnsiTheme="minorHAnsi"/>
          <w:color w:val="000000" w:themeColor="text1"/>
          <w:sz w:val="22"/>
          <w:szCs w:val="22"/>
        </w:rPr>
        <w:t>Sample Timeline:</w:t>
      </w:r>
    </w:p>
    <w:p w14:paraId="7543D1BC" w14:textId="77777777" w:rsidR="00D361CB" w:rsidRDefault="00D361CB" w:rsidP="007002E7">
      <w:pPr>
        <w:pStyle w:val="Default"/>
        <w:rPr>
          <w:rFonts w:asciiTheme="minorHAnsi" w:hAnsiTheme="minorHAnsi"/>
          <w:color w:val="000000" w:themeColor="text1"/>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4066"/>
      </w:tblGrid>
      <w:tr w:rsidR="00D361CB" w:rsidRPr="002147DE" w14:paraId="2436E4C4" w14:textId="77777777" w:rsidTr="0019432E">
        <w:tc>
          <w:tcPr>
            <w:tcW w:w="4230" w:type="dxa"/>
            <w:shd w:val="clear" w:color="auto" w:fill="C0C0C0"/>
          </w:tcPr>
          <w:p w14:paraId="727FBC24"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Activity</w:t>
            </w:r>
          </w:p>
        </w:tc>
        <w:tc>
          <w:tcPr>
            <w:tcW w:w="4320" w:type="dxa"/>
            <w:shd w:val="clear" w:color="auto" w:fill="C0C0C0"/>
          </w:tcPr>
          <w:p w14:paraId="2961B3AE"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Anticipated Completion Date</w:t>
            </w:r>
          </w:p>
        </w:tc>
      </w:tr>
      <w:tr w:rsidR="00D361CB" w:rsidRPr="002147DE" w14:paraId="1BD13E7E" w14:textId="77777777" w:rsidTr="0019432E">
        <w:tc>
          <w:tcPr>
            <w:tcW w:w="4230" w:type="dxa"/>
          </w:tcPr>
          <w:p w14:paraId="68F302C6"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Research points of interest for inclusion in walking tour brochure</w:t>
            </w:r>
          </w:p>
        </w:tc>
        <w:tc>
          <w:tcPr>
            <w:tcW w:w="4320" w:type="dxa"/>
          </w:tcPr>
          <w:p w14:paraId="4DBE6263" w14:textId="77777777" w:rsidR="00D361CB" w:rsidRPr="004C251A" w:rsidRDefault="00D361CB" w:rsidP="0019432E">
            <w:pPr>
              <w:tabs>
                <w:tab w:val="left" w:pos="720"/>
              </w:tabs>
              <w:rPr>
                <w:rFonts w:ascii="Calibri" w:hAnsi="Calibri"/>
                <w:sz w:val="20"/>
              </w:rPr>
            </w:pPr>
            <w:r>
              <w:rPr>
                <w:rFonts w:ascii="Calibri" w:hAnsi="Calibri"/>
                <w:sz w:val="20"/>
              </w:rPr>
              <w:t>October 1</w:t>
            </w:r>
          </w:p>
        </w:tc>
      </w:tr>
      <w:tr w:rsidR="00D361CB" w:rsidRPr="002147DE" w14:paraId="12C4692A" w14:textId="77777777" w:rsidTr="0019432E">
        <w:tc>
          <w:tcPr>
            <w:tcW w:w="4230" w:type="dxa"/>
          </w:tcPr>
          <w:p w14:paraId="45572909"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Write draft brochure script, vet with historical society curator and academics at local college, revise as necessary</w:t>
            </w:r>
          </w:p>
        </w:tc>
        <w:tc>
          <w:tcPr>
            <w:tcW w:w="4320" w:type="dxa"/>
          </w:tcPr>
          <w:p w14:paraId="3BCE2020" w14:textId="77777777" w:rsidR="00D361CB" w:rsidRDefault="00D361CB" w:rsidP="0019432E">
            <w:pPr>
              <w:tabs>
                <w:tab w:val="left" w:pos="720"/>
              </w:tabs>
              <w:suppressAutoHyphens/>
              <w:rPr>
                <w:rFonts w:ascii="Calibri" w:hAnsi="Calibri"/>
                <w:sz w:val="20"/>
              </w:rPr>
            </w:pPr>
            <w:r>
              <w:rPr>
                <w:rFonts w:ascii="Calibri" w:hAnsi="Calibri"/>
                <w:sz w:val="20"/>
              </w:rPr>
              <w:t xml:space="preserve">November 15 </w:t>
            </w:r>
            <w:r w:rsidRPr="004C251A">
              <w:rPr>
                <w:rFonts w:ascii="Calibri" w:hAnsi="Calibri"/>
                <w:sz w:val="20"/>
              </w:rPr>
              <w:t xml:space="preserve"> (first draft)</w:t>
            </w:r>
            <w:r>
              <w:rPr>
                <w:rFonts w:ascii="Calibri" w:hAnsi="Calibri"/>
                <w:sz w:val="20"/>
              </w:rPr>
              <w:t xml:space="preserve">  </w:t>
            </w:r>
          </w:p>
          <w:p w14:paraId="6DB34E01" w14:textId="77777777" w:rsidR="00D361CB" w:rsidRPr="004C251A" w:rsidRDefault="00D361CB" w:rsidP="0019432E">
            <w:pPr>
              <w:tabs>
                <w:tab w:val="left" w:pos="720"/>
              </w:tabs>
              <w:suppressAutoHyphens/>
              <w:rPr>
                <w:rFonts w:ascii="Calibri" w:hAnsi="Calibri"/>
                <w:sz w:val="20"/>
              </w:rPr>
            </w:pPr>
            <w:r>
              <w:rPr>
                <w:rFonts w:ascii="Calibri" w:hAnsi="Calibri"/>
                <w:sz w:val="20"/>
              </w:rPr>
              <w:t xml:space="preserve">November 30  </w:t>
            </w:r>
            <w:r w:rsidRPr="004C251A">
              <w:rPr>
                <w:rFonts w:ascii="Calibri" w:hAnsi="Calibri"/>
                <w:sz w:val="20"/>
              </w:rPr>
              <w:t>(final draft complete for graphic designer)</w:t>
            </w:r>
          </w:p>
        </w:tc>
      </w:tr>
      <w:tr w:rsidR="00D361CB" w:rsidRPr="002147DE" w14:paraId="56A2CDEA" w14:textId="77777777" w:rsidTr="0019432E">
        <w:tc>
          <w:tcPr>
            <w:tcW w:w="4230" w:type="dxa"/>
          </w:tcPr>
          <w:p w14:paraId="140319D9"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Collect photos to illustrate brochure; carry out new photography as needed.</w:t>
            </w:r>
          </w:p>
        </w:tc>
        <w:tc>
          <w:tcPr>
            <w:tcW w:w="4320" w:type="dxa"/>
          </w:tcPr>
          <w:p w14:paraId="5603460A" w14:textId="77777777" w:rsidR="00D361CB" w:rsidRPr="004C251A" w:rsidRDefault="00D361CB" w:rsidP="0019432E">
            <w:pPr>
              <w:tabs>
                <w:tab w:val="left" w:pos="720"/>
              </w:tabs>
              <w:rPr>
                <w:rFonts w:ascii="Calibri" w:hAnsi="Calibri"/>
                <w:sz w:val="20"/>
              </w:rPr>
            </w:pPr>
            <w:r>
              <w:rPr>
                <w:rFonts w:ascii="Calibri" w:hAnsi="Calibri"/>
                <w:sz w:val="20"/>
              </w:rPr>
              <w:t>December 5</w:t>
            </w:r>
          </w:p>
        </w:tc>
      </w:tr>
      <w:tr w:rsidR="00D361CB" w:rsidRPr="002147DE" w14:paraId="638F9A66" w14:textId="77777777" w:rsidTr="0019432E">
        <w:tc>
          <w:tcPr>
            <w:tcW w:w="4230" w:type="dxa"/>
          </w:tcPr>
          <w:p w14:paraId="3EC27382"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Solicit quotes for design and printing of brochure</w:t>
            </w:r>
          </w:p>
        </w:tc>
        <w:tc>
          <w:tcPr>
            <w:tcW w:w="4320" w:type="dxa"/>
          </w:tcPr>
          <w:p w14:paraId="44D6127A" w14:textId="77777777" w:rsidR="00D361CB" w:rsidRPr="004C251A" w:rsidRDefault="00D361CB" w:rsidP="0019432E">
            <w:pPr>
              <w:tabs>
                <w:tab w:val="left" w:pos="720"/>
              </w:tabs>
              <w:suppressAutoHyphens/>
              <w:rPr>
                <w:rFonts w:ascii="Calibri" w:hAnsi="Calibri"/>
                <w:sz w:val="20"/>
              </w:rPr>
            </w:pPr>
            <w:r>
              <w:rPr>
                <w:rFonts w:ascii="Calibri" w:hAnsi="Calibri"/>
                <w:sz w:val="20"/>
              </w:rPr>
              <w:t>December 15</w:t>
            </w:r>
          </w:p>
        </w:tc>
      </w:tr>
      <w:tr w:rsidR="00D361CB" w:rsidRPr="002147DE" w14:paraId="4AA06058" w14:textId="77777777" w:rsidTr="0019432E">
        <w:tc>
          <w:tcPr>
            <w:tcW w:w="4230" w:type="dxa"/>
          </w:tcPr>
          <w:p w14:paraId="17233138"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Provide script and photo illustrations to designer</w:t>
            </w:r>
          </w:p>
        </w:tc>
        <w:tc>
          <w:tcPr>
            <w:tcW w:w="4320" w:type="dxa"/>
          </w:tcPr>
          <w:p w14:paraId="3C23F5FB" w14:textId="77777777" w:rsidR="00D361CB" w:rsidRPr="004C251A" w:rsidRDefault="00D361CB" w:rsidP="0019432E">
            <w:pPr>
              <w:tabs>
                <w:tab w:val="left" w:pos="720"/>
              </w:tabs>
              <w:suppressAutoHyphens/>
              <w:rPr>
                <w:rFonts w:ascii="Calibri" w:hAnsi="Calibri"/>
                <w:sz w:val="20"/>
              </w:rPr>
            </w:pPr>
            <w:r>
              <w:rPr>
                <w:rFonts w:ascii="Calibri" w:hAnsi="Calibri"/>
                <w:sz w:val="20"/>
              </w:rPr>
              <w:t>December 20</w:t>
            </w:r>
          </w:p>
        </w:tc>
      </w:tr>
      <w:tr w:rsidR="00D361CB" w:rsidRPr="002147DE" w14:paraId="4BD343A5" w14:textId="77777777" w:rsidTr="0019432E">
        <w:tc>
          <w:tcPr>
            <w:tcW w:w="4230" w:type="dxa"/>
          </w:tcPr>
          <w:p w14:paraId="059CF8B9"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Proof and approve design drafts and final design</w:t>
            </w:r>
          </w:p>
        </w:tc>
        <w:tc>
          <w:tcPr>
            <w:tcW w:w="4320" w:type="dxa"/>
          </w:tcPr>
          <w:p w14:paraId="71FE8222" w14:textId="77777777" w:rsidR="00D361CB" w:rsidRPr="004C251A" w:rsidRDefault="00D361CB" w:rsidP="0019432E">
            <w:pPr>
              <w:tabs>
                <w:tab w:val="left" w:pos="720"/>
              </w:tabs>
              <w:suppressAutoHyphens/>
              <w:rPr>
                <w:rFonts w:ascii="Calibri" w:hAnsi="Calibri"/>
                <w:sz w:val="20"/>
              </w:rPr>
            </w:pPr>
            <w:r>
              <w:rPr>
                <w:rFonts w:ascii="Calibri" w:hAnsi="Calibri"/>
                <w:sz w:val="20"/>
              </w:rPr>
              <w:t>January 15</w:t>
            </w:r>
          </w:p>
        </w:tc>
      </w:tr>
      <w:tr w:rsidR="00D361CB" w:rsidRPr="002147DE" w14:paraId="0C847007" w14:textId="77777777" w:rsidTr="0019432E">
        <w:tc>
          <w:tcPr>
            <w:tcW w:w="4230" w:type="dxa"/>
          </w:tcPr>
          <w:p w14:paraId="02D6DCFF"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Send to printer</w:t>
            </w:r>
          </w:p>
        </w:tc>
        <w:tc>
          <w:tcPr>
            <w:tcW w:w="4320" w:type="dxa"/>
          </w:tcPr>
          <w:p w14:paraId="07E8E421" w14:textId="77777777" w:rsidR="00D361CB" w:rsidRPr="004C251A" w:rsidRDefault="00D361CB" w:rsidP="0019432E">
            <w:pPr>
              <w:tabs>
                <w:tab w:val="left" w:pos="720"/>
              </w:tabs>
              <w:suppressAutoHyphens/>
              <w:rPr>
                <w:rFonts w:ascii="Calibri" w:hAnsi="Calibri"/>
                <w:sz w:val="20"/>
              </w:rPr>
            </w:pPr>
            <w:r>
              <w:rPr>
                <w:rFonts w:ascii="Calibri" w:hAnsi="Calibri"/>
                <w:sz w:val="20"/>
              </w:rPr>
              <w:t>January 20</w:t>
            </w:r>
          </w:p>
        </w:tc>
      </w:tr>
      <w:tr w:rsidR="00D361CB" w:rsidRPr="002147DE" w14:paraId="55D64895" w14:textId="77777777" w:rsidTr="0019432E">
        <w:tc>
          <w:tcPr>
            <w:tcW w:w="4230" w:type="dxa"/>
          </w:tcPr>
          <w:p w14:paraId="4FCA8331"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Delivery of final product</w:t>
            </w:r>
          </w:p>
        </w:tc>
        <w:tc>
          <w:tcPr>
            <w:tcW w:w="4320" w:type="dxa"/>
          </w:tcPr>
          <w:p w14:paraId="2717C466" w14:textId="77777777" w:rsidR="00D361CB" w:rsidRPr="004C251A" w:rsidRDefault="00D361CB" w:rsidP="0019432E">
            <w:pPr>
              <w:tabs>
                <w:tab w:val="left" w:pos="720"/>
              </w:tabs>
              <w:suppressAutoHyphens/>
              <w:rPr>
                <w:rFonts w:ascii="Calibri" w:hAnsi="Calibri"/>
                <w:sz w:val="20"/>
              </w:rPr>
            </w:pPr>
            <w:r>
              <w:rPr>
                <w:rFonts w:ascii="Calibri" w:hAnsi="Calibri"/>
                <w:sz w:val="20"/>
              </w:rPr>
              <w:t>February 1</w:t>
            </w:r>
          </w:p>
        </w:tc>
      </w:tr>
      <w:tr w:rsidR="00D361CB" w:rsidRPr="002147DE" w14:paraId="5C0EFF58" w14:textId="77777777" w:rsidTr="0019432E">
        <w:trPr>
          <w:trHeight w:val="260"/>
        </w:trPr>
        <w:tc>
          <w:tcPr>
            <w:tcW w:w="4230" w:type="dxa"/>
          </w:tcPr>
          <w:p w14:paraId="18AB5991"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Media announcement and inaugural tours</w:t>
            </w:r>
          </w:p>
        </w:tc>
        <w:tc>
          <w:tcPr>
            <w:tcW w:w="4320" w:type="dxa"/>
          </w:tcPr>
          <w:p w14:paraId="0097D690" w14:textId="77777777" w:rsidR="00D361CB" w:rsidRPr="004C251A" w:rsidRDefault="00D361CB" w:rsidP="0019432E">
            <w:pPr>
              <w:tabs>
                <w:tab w:val="left" w:pos="720"/>
              </w:tabs>
              <w:suppressAutoHyphens/>
              <w:rPr>
                <w:rFonts w:ascii="Calibri" w:hAnsi="Calibri"/>
                <w:sz w:val="20"/>
              </w:rPr>
            </w:pPr>
            <w:r>
              <w:rPr>
                <w:rFonts w:ascii="Calibri" w:hAnsi="Calibri"/>
                <w:sz w:val="20"/>
              </w:rPr>
              <w:t>February 15</w:t>
            </w:r>
          </w:p>
        </w:tc>
      </w:tr>
    </w:tbl>
    <w:p w14:paraId="4A3A389F" w14:textId="70732365" w:rsidR="00D361CB" w:rsidRDefault="00D361CB" w:rsidP="007002E7">
      <w:pPr>
        <w:pStyle w:val="Default"/>
        <w:rPr>
          <w:rFonts w:asciiTheme="minorHAnsi" w:hAnsiTheme="minorHAnsi"/>
          <w:color w:val="000000" w:themeColor="text1"/>
          <w:sz w:val="22"/>
          <w:szCs w:val="22"/>
        </w:rPr>
      </w:pPr>
    </w:p>
    <w:p w14:paraId="0C21C597" w14:textId="06A5FAEA" w:rsidR="00D361CB" w:rsidRDefault="00D361CB" w:rsidP="007002E7">
      <w:pPr>
        <w:pStyle w:val="Default"/>
        <w:rPr>
          <w:rFonts w:asciiTheme="minorHAnsi" w:hAnsiTheme="minorHAnsi"/>
          <w:color w:val="000000" w:themeColor="text1"/>
          <w:sz w:val="22"/>
          <w:szCs w:val="22"/>
        </w:rPr>
      </w:pPr>
    </w:p>
    <w:p w14:paraId="5B077E1F" w14:textId="26A23383" w:rsidR="00D361CB" w:rsidRPr="004C251A" w:rsidRDefault="00D361CB" w:rsidP="00D361CB">
      <w:pPr>
        <w:jc w:val="center"/>
        <w:rPr>
          <w:rFonts w:ascii="Calibri" w:hAnsi="Calibri"/>
          <w:b/>
        </w:rPr>
      </w:pPr>
      <w:r w:rsidRPr="004C251A">
        <w:rPr>
          <w:rFonts w:ascii="Calibri" w:hAnsi="Calibri"/>
          <w:b/>
        </w:rPr>
        <w:t xml:space="preserve">SAMPLE </w:t>
      </w:r>
      <w:r>
        <w:rPr>
          <w:rFonts w:ascii="Calibri" w:hAnsi="Calibri"/>
        </w:rPr>
        <w:t>P</w:t>
      </w:r>
      <w:r w:rsidR="005D2529">
        <w:rPr>
          <w:rFonts w:ascii="Calibri" w:hAnsi="Calibri"/>
        </w:rPr>
        <w:t>V</w:t>
      </w:r>
      <w:r w:rsidRPr="004C251A">
        <w:rPr>
          <w:rFonts w:ascii="Calibri" w:hAnsi="Calibri"/>
        </w:rPr>
        <w:t>HA MINI-GRANT BUDGET</w:t>
      </w:r>
      <w:r w:rsidRPr="004C251A">
        <w:rPr>
          <w:rFonts w:ascii="Calibri" w:hAnsi="Calibri"/>
          <w:b/>
        </w:rPr>
        <w:t xml:space="preserve"> </w:t>
      </w:r>
    </w:p>
    <w:p w14:paraId="497E58A8" w14:textId="77777777" w:rsidR="00D361CB" w:rsidRPr="004C251A" w:rsidRDefault="00D361CB" w:rsidP="00D361CB">
      <w:pPr>
        <w:jc w:val="center"/>
        <w:rPr>
          <w:rFonts w:ascii="Calibri" w:hAnsi="Calibri"/>
          <w:b/>
          <w:i/>
          <w:sz w:val="20"/>
        </w:rPr>
      </w:pPr>
      <w:r w:rsidRPr="004C251A">
        <w:rPr>
          <w:rFonts w:ascii="Calibri" w:hAnsi="Calibri"/>
          <w:b/>
          <w:i/>
          <w:sz w:val="20"/>
        </w:rPr>
        <w:t xml:space="preserve">Note, this form must be used, and the basis for cost estimates must be described in the budget detail. </w:t>
      </w:r>
    </w:p>
    <w:p w14:paraId="0F1C065E" w14:textId="77777777" w:rsidR="00D361CB" w:rsidRPr="004C251A" w:rsidRDefault="00D361CB" w:rsidP="00D361CB">
      <w:pPr>
        <w:jc w:val="center"/>
        <w:rPr>
          <w:rFonts w:ascii="Calibri" w:hAnsi="Calibri"/>
          <w:b/>
          <w:i/>
          <w:sz w:val="20"/>
        </w:rPr>
      </w:pPr>
      <w:r w:rsidRPr="004C251A">
        <w:rPr>
          <w:rFonts w:ascii="Calibri" w:hAnsi="Calibri"/>
          <w:b/>
          <w:i/>
          <w:sz w:val="20"/>
        </w:rPr>
        <w:t>Details should be clear and evident as to how each line item relates to the project’s scope of work.</w:t>
      </w:r>
    </w:p>
    <w:p w14:paraId="412CF5C0" w14:textId="77777777" w:rsidR="00D361CB" w:rsidRPr="004C251A" w:rsidRDefault="00D361CB" w:rsidP="00D361CB">
      <w:pPr>
        <w:tabs>
          <w:tab w:val="left" w:pos="720"/>
        </w:tabs>
        <w:suppressAutoHyphens/>
        <w:jc w:val="center"/>
        <w:rPr>
          <w:rFonts w:ascii="Calibri" w:hAnsi="Calibri"/>
          <w:b/>
          <w:sz w:val="20"/>
        </w:rPr>
      </w:pPr>
    </w:p>
    <w:tbl>
      <w:tblPr>
        <w:tblW w:w="9072"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12"/>
        <w:gridCol w:w="1440"/>
        <w:gridCol w:w="1440"/>
        <w:gridCol w:w="1440"/>
        <w:gridCol w:w="1440"/>
      </w:tblGrid>
      <w:tr w:rsidR="00D361CB" w:rsidRPr="002147DE" w14:paraId="33827303" w14:textId="77777777" w:rsidTr="0019432E">
        <w:tc>
          <w:tcPr>
            <w:tcW w:w="3312" w:type="dxa"/>
          </w:tcPr>
          <w:p w14:paraId="74DCAA07" w14:textId="77777777" w:rsidR="00D361CB" w:rsidRPr="004C251A" w:rsidRDefault="00D361CB" w:rsidP="0019432E">
            <w:pPr>
              <w:tabs>
                <w:tab w:val="left" w:pos="720"/>
              </w:tabs>
              <w:suppressAutoHyphens/>
              <w:jc w:val="center"/>
              <w:rPr>
                <w:rFonts w:ascii="Calibri" w:hAnsi="Calibri"/>
                <w:b/>
                <w:sz w:val="18"/>
              </w:rPr>
            </w:pPr>
            <w:r w:rsidRPr="004C251A">
              <w:rPr>
                <w:rFonts w:ascii="Calibri" w:hAnsi="Calibri"/>
                <w:b/>
                <w:sz w:val="18"/>
              </w:rPr>
              <w:t>LINE ITEMS</w:t>
            </w:r>
          </w:p>
        </w:tc>
        <w:tc>
          <w:tcPr>
            <w:tcW w:w="1440" w:type="dxa"/>
          </w:tcPr>
          <w:p w14:paraId="5073C23B" w14:textId="77777777" w:rsidR="00D361CB" w:rsidRPr="004C251A" w:rsidRDefault="00D361CB" w:rsidP="0019432E">
            <w:pPr>
              <w:tabs>
                <w:tab w:val="left" w:pos="720"/>
              </w:tabs>
              <w:suppressAutoHyphens/>
              <w:jc w:val="center"/>
              <w:rPr>
                <w:rFonts w:ascii="Calibri" w:hAnsi="Calibri"/>
                <w:b/>
                <w:sz w:val="18"/>
              </w:rPr>
            </w:pPr>
            <w:r w:rsidRPr="004C251A">
              <w:rPr>
                <w:rFonts w:ascii="Calibri" w:hAnsi="Calibri"/>
                <w:b/>
                <w:sz w:val="18"/>
              </w:rPr>
              <w:t>MINI-GRANT FUND</w:t>
            </w:r>
          </w:p>
        </w:tc>
        <w:tc>
          <w:tcPr>
            <w:tcW w:w="1440" w:type="dxa"/>
          </w:tcPr>
          <w:p w14:paraId="03EF3CA9" w14:textId="77777777" w:rsidR="00D361CB" w:rsidRPr="004C251A" w:rsidRDefault="00D361CB" w:rsidP="0019432E">
            <w:pPr>
              <w:tabs>
                <w:tab w:val="left" w:pos="720"/>
              </w:tabs>
              <w:suppressAutoHyphens/>
              <w:jc w:val="center"/>
              <w:rPr>
                <w:rFonts w:ascii="Calibri" w:hAnsi="Calibri"/>
                <w:b/>
                <w:sz w:val="18"/>
              </w:rPr>
            </w:pPr>
            <w:r w:rsidRPr="004C251A">
              <w:rPr>
                <w:rFonts w:ascii="Calibri" w:hAnsi="Calibri"/>
                <w:b/>
                <w:sz w:val="18"/>
              </w:rPr>
              <w:t>CASH MATCH</w:t>
            </w:r>
          </w:p>
        </w:tc>
        <w:tc>
          <w:tcPr>
            <w:tcW w:w="1440" w:type="dxa"/>
          </w:tcPr>
          <w:p w14:paraId="0BF6D01A" w14:textId="77777777" w:rsidR="00D361CB" w:rsidRPr="004C251A" w:rsidRDefault="00D361CB" w:rsidP="0019432E">
            <w:pPr>
              <w:tabs>
                <w:tab w:val="left" w:pos="720"/>
              </w:tabs>
              <w:suppressAutoHyphens/>
              <w:jc w:val="center"/>
              <w:rPr>
                <w:rFonts w:ascii="Calibri" w:hAnsi="Calibri"/>
                <w:b/>
                <w:sz w:val="18"/>
              </w:rPr>
            </w:pPr>
            <w:r w:rsidRPr="004C251A">
              <w:rPr>
                <w:rFonts w:ascii="Calibri" w:hAnsi="Calibri"/>
                <w:b/>
                <w:sz w:val="18"/>
              </w:rPr>
              <w:t>IN-KIND MATCH</w:t>
            </w:r>
          </w:p>
        </w:tc>
        <w:tc>
          <w:tcPr>
            <w:tcW w:w="1440" w:type="dxa"/>
          </w:tcPr>
          <w:p w14:paraId="169A2B79" w14:textId="77777777" w:rsidR="00D361CB" w:rsidRPr="004C251A" w:rsidRDefault="00D361CB" w:rsidP="0019432E">
            <w:pPr>
              <w:tabs>
                <w:tab w:val="left" w:pos="720"/>
              </w:tabs>
              <w:suppressAutoHyphens/>
              <w:jc w:val="center"/>
              <w:rPr>
                <w:rFonts w:ascii="Calibri" w:hAnsi="Calibri"/>
                <w:b/>
                <w:sz w:val="18"/>
              </w:rPr>
            </w:pPr>
            <w:r w:rsidRPr="004C251A">
              <w:rPr>
                <w:rFonts w:ascii="Calibri" w:hAnsi="Calibri"/>
                <w:b/>
                <w:sz w:val="18"/>
              </w:rPr>
              <w:t>TOTAL</w:t>
            </w:r>
          </w:p>
        </w:tc>
      </w:tr>
      <w:tr w:rsidR="00D361CB" w:rsidRPr="002147DE" w14:paraId="3B64622F" w14:textId="77777777" w:rsidTr="0019432E">
        <w:tc>
          <w:tcPr>
            <w:tcW w:w="3312" w:type="dxa"/>
          </w:tcPr>
          <w:p w14:paraId="2E82FA74"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 xml:space="preserve">Consulting Historian/writer  </w:t>
            </w:r>
          </w:p>
          <w:p w14:paraId="71CF0F1A"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 xml:space="preserve">40 hours @$50 each </w:t>
            </w:r>
          </w:p>
        </w:tc>
        <w:tc>
          <w:tcPr>
            <w:tcW w:w="1440" w:type="dxa"/>
          </w:tcPr>
          <w:p w14:paraId="2F8345EB" w14:textId="77777777" w:rsidR="00D361CB" w:rsidRPr="004C251A" w:rsidRDefault="00D361CB" w:rsidP="0019432E">
            <w:pPr>
              <w:tabs>
                <w:tab w:val="left" w:pos="720"/>
              </w:tabs>
              <w:suppressAutoHyphens/>
              <w:jc w:val="center"/>
              <w:rPr>
                <w:rFonts w:ascii="Calibri" w:hAnsi="Calibri"/>
                <w:sz w:val="20"/>
              </w:rPr>
            </w:pPr>
          </w:p>
          <w:p w14:paraId="5A1E0A62"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$1,000</w:t>
            </w:r>
          </w:p>
        </w:tc>
        <w:tc>
          <w:tcPr>
            <w:tcW w:w="1440" w:type="dxa"/>
          </w:tcPr>
          <w:p w14:paraId="4D812C6A" w14:textId="77777777" w:rsidR="00D361CB" w:rsidRPr="004C251A" w:rsidRDefault="00D361CB" w:rsidP="0019432E">
            <w:pPr>
              <w:tabs>
                <w:tab w:val="left" w:pos="720"/>
              </w:tabs>
              <w:suppressAutoHyphens/>
              <w:jc w:val="center"/>
              <w:rPr>
                <w:rFonts w:ascii="Calibri" w:hAnsi="Calibri"/>
                <w:sz w:val="20"/>
              </w:rPr>
            </w:pPr>
          </w:p>
          <w:p w14:paraId="6F91BE0A"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$1,000</w:t>
            </w:r>
          </w:p>
        </w:tc>
        <w:tc>
          <w:tcPr>
            <w:tcW w:w="1440" w:type="dxa"/>
          </w:tcPr>
          <w:p w14:paraId="4534762D" w14:textId="77777777" w:rsidR="00D361CB" w:rsidRPr="004C251A" w:rsidRDefault="00D361CB" w:rsidP="0019432E">
            <w:pPr>
              <w:tabs>
                <w:tab w:val="left" w:pos="720"/>
              </w:tabs>
              <w:suppressAutoHyphens/>
              <w:jc w:val="center"/>
              <w:rPr>
                <w:rFonts w:ascii="Calibri" w:hAnsi="Calibri"/>
                <w:sz w:val="20"/>
              </w:rPr>
            </w:pPr>
          </w:p>
        </w:tc>
        <w:tc>
          <w:tcPr>
            <w:tcW w:w="1440" w:type="dxa"/>
          </w:tcPr>
          <w:p w14:paraId="08A66F99" w14:textId="77777777" w:rsidR="00D361CB" w:rsidRPr="004C251A" w:rsidRDefault="00D361CB" w:rsidP="0019432E">
            <w:pPr>
              <w:tabs>
                <w:tab w:val="left" w:pos="720"/>
              </w:tabs>
              <w:suppressAutoHyphens/>
              <w:jc w:val="center"/>
              <w:rPr>
                <w:rFonts w:ascii="Calibri" w:hAnsi="Calibri"/>
                <w:sz w:val="20"/>
              </w:rPr>
            </w:pPr>
          </w:p>
          <w:p w14:paraId="7413EC7D"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$2,000</w:t>
            </w:r>
          </w:p>
        </w:tc>
      </w:tr>
      <w:tr w:rsidR="00D361CB" w:rsidRPr="002147DE" w14:paraId="2C7F6A2B" w14:textId="77777777" w:rsidTr="0019432E">
        <w:tc>
          <w:tcPr>
            <w:tcW w:w="3312" w:type="dxa"/>
          </w:tcPr>
          <w:p w14:paraId="151778C6"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Jane Editor</w:t>
            </w:r>
          </w:p>
          <w:p w14:paraId="4080F349"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Editor, 25 hours @$25 each (donated, based on JE’s normal fees)</w:t>
            </w:r>
          </w:p>
        </w:tc>
        <w:tc>
          <w:tcPr>
            <w:tcW w:w="1440" w:type="dxa"/>
          </w:tcPr>
          <w:p w14:paraId="2E020991" w14:textId="77777777" w:rsidR="00D361CB" w:rsidRPr="004C251A" w:rsidRDefault="00D361CB" w:rsidP="0019432E">
            <w:pPr>
              <w:tabs>
                <w:tab w:val="left" w:pos="720"/>
              </w:tabs>
              <w:suppressAutoHyphens/>
              <w:jc w:val="center"/>
              <w:rPr>
                <w:rFonts w:ascii="Calibri" w:hAnsi="Calibri"/>
                <w:sz w:val="20"/>
              </w:rPr>
            </w:pPr>
          </w:p>
        </w:tc>
        <w:tc>
          <w:tcPr>
            <w:tcW w:w="1440" w:type="dxa"/>
          </w:tcPr>
          <w:p w14:paraId="1F35D58C" w14:textId="77777777" w:rsidR="00D361CB" w:rsidRPr="004C251A" w:rsidRDefault="00D361CB" w:rsidP="0019432E">
            <w:pPr>
              <w:tabs>
                <w:tab w:val="left" w:pos="720"/>
              </w:tabs>
              <w:suppressAutoHyphens/>
              <w:jc w:val="center"/>
              <w:rPr>
                <w:rFonts w:ascii="Calibri" w:hAnsi="Calibri"/>
                <w:sz w:val="20"/>
              </w:rPr>
            </w:pPr>
          </w:p>
        </w:tc>
        <w:tc>
          <w:tcPr>
            <w:tcW w:w="1440" w:type="dxa"/>
          </w:tcPr>
          <w:p w14:paraId="6F4E157A" w14:textId="77777777" w:rsidR="00D361CB" w:rsidRPr="004C251A" w:rsidRDefault="00D361CB" w:rsidP="0019432E">
            <w:pPr>
              <w:tabs>
                <w:tab w:val="left" w:pos="720"/>
              </w:tabs>
              <w:suppressAutoHyphens/>
              <w:jc w:val="center"/>
              <w:rPr>
                <w:rFonts w:ascii="Calibri" w:hAnsi="Calibri"/>
                <w:sz w:val="20"/>
              </w:rPr>
            </w:pPr>
          </w:p>
          <w:p w14:paraId="219ADD50"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$625</w:t>
            </w:r>
          </w:p>
        </w:tc>
        <w:tc>
          <w:tcPr>
            <w:tcW w:w="1440" w:type="dxa"/>
          </w:tcPr>
          <w:p w14:paraId="4D29006E" w14:textId="77777777" w:rsidR="00D361CB" w:rsidRPr="004C251A" w:rsidRDefault="00D361CB" w:rsidP="0019432E">
            <w:pPr>
              <w:tabs>
                <w:tab w:val="left" w:pos="720"/>
              </w:tabs>
              <w:suppressAutoHyphens/>
              <w:jc w:val="center"/>
              <w:rPr>
                <w:rFonts w:ascii="Calibri" w:hAnsi="Calibri"/>
                <w:sz w:val="20"/>
              </w:rPr>
            </w:pPr>
          </w:p>
          <w:p w14:paraId="390268E8"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$625</w:t>
            </w:r>
          </w:p>
        </w:tc>
      </w:tr>
      <w:tr w:rsidR="00D361CB" w:rsidRPr="002147DE" w14:paraId="615F469A" w14:textId="77777777" w:rsidTr="0019432E">
        <w:trPr>
          <w:trHeight w:val="714"/>
        </w:trPr>
        <w:tc>
          <w:tcPr>
            <w:tcW w:w="3312" w:type="dxa"/>
          </w:tcPr>
          <w:p w14:paraId="2F18BDF4"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Brochure design (based on preliminary estimates from graphic design firms)</w:t>
            </w:r>
          </w:p>
        </w:tc>
        <w:tc>
          <w:tcPr>
            <w:tcW w:w="1440" w:type="dxa"/>
          </w:tcPr>
          <w:p w14:paraId="633BF44F" w14:textId="77777777" w:rsidR="00D361CB" w:rsidRPr="004C251A" w:rsidRDefault="00D361CB" w:rsidP="0019432E">
            <w:pPr>
              <w:tabs>
                <w:tab w:val="left" w:pos="720"/>
              </w:tabs>
              <w:suppressAutoHyphens/>
              <w:jc w:val="center"/>
              <w:rPr>
                <w:rFonts w:ascii="Calibri" w:hAnsi="Calibri"/>
                <w:sz w:val="20"/>
              </w:rPr>
            </w:pPr>
          </w:p>
          <w:p w14:paraId="0E185D29" w14:textId="77777777" w:rsidR="00D361CB" w:rsidRPr="004C251A" w:rsidRDefault="00D361CB" w:rsidP="0019432E">
            <w:pPr>
              <w:tabs>
                <w:tab w:val="left" w:pos="720"/>
              </w:tabs>
              <w:suppressAutoHyphens/>
              <w:jc w:val="center"/>
              <w:rPr>
                <w:rFonts w:ascii="Calibri" w:hAnsi="Calibri"/>
                <w:sz w:val="20"/>
              </w:rPr>
            </w:pPr>
          </w:p>
          <w:p w14:paraId="57BA94EE"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$400</w:t>
            </w:r>
          </w:p>
        </w:tc>
        <w:tc>
          <w:tcPr>
            <w:tcW w:w="1440" w:type="dxa"/>
          </w:tcPr>
          <w:p w14:paraId="2BF060A7" w14:textId="77777777" w:rsidR="00D361CB" w:rsidRPr="004C251A" w:rsidRDefault="00D361CB" w:rsidP="0019432E">
            <w:pPr>
              <w:tabs>
                <w:tab w:val="left" w:pos="720"/>
              </w:tabs>
              <w:suppressAutoHyphens/>
              <w:jc w:val="center"/>
              <w:rPr>
                <w:rFonts w:ascii="Calibri" w:hAnsi="Calibri"/>
                <w:sz w:val="20"/>
              </w:rPr>
            </w:pPr>
          </w:p>
          <w:p w14:paraId="3FB8B99D" w14:textId="77777777" w:rsidR="00D361CB" w:rsidRPr="004C251A" w:rsidRDefault="00D361CB" w:rsidP="0019432E">
            <w:pPr>
              <w:tabs>
                <w:tab w:val="left" w:pos="720"/>
              </w:tabs>
              <w:suppressAutoHyphens/>
              <w:jc w:val="center"/>
              <w:rPr>
                <w:rFonts w:ascii="Calibri" w:hAnsi="Calibri"/>
                <w:sz w:val="20"/>
              </w:rPr>
            </w:pPr>
          </w:p>
          <w:p w14:paraId="2CB598CC"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$500</w:t>
            </w:r>
          </w:p>
        </w:tc>
        <w:tc>
          <w:tcPr>
            <w:tcW w:w="1440" w:type="dxa"/>
          </w:tcPr>
          <w:p w14:paraId="4DB39F01" w14:textId="77777777" w:rsidR="00D361CB" w:rsidRPr="004C251A" w:rsidRDefault="00D361CB" w:rsidP="0019432E">
            <w:pPr>
              <w:tabs>
                <w:tab w:val="left" w:pos="720"/>
              </w:tabs>
              <w:suppressAutoHyphens/>
              <w:jc w:val="center"/>
              <w:rPr>
                <w:rFonts w:ascii="Calibri" w:hAnsi="Calibri"/>
                <w:sz w:val="20"/>
              </w:rPr>
            </w:pPr>
          </w:p>
        </w:tc>
        <w:tc>
          <w:tcPr>
            <w:tcW w:w="1440" w:type="dxa"/>
          </w:tcPr>
          <w:p w14:paraId="7EE7BB7B" w14:textId="77777777" w:rsidR="00D361CB" w:rsidRPr="004C251A" w:rsidRDefault="00D361CB" w:rsidP="0019432E">
            <w:pPr>
              <w:tabs>
                <w:tab w:val="left" w:pos="720"/>
              </w:tabs>
              <w:suppressAutoHyphens/>
              <w:jc w:val="center"/>
              <w:rPr>
                <w:rFonts w:ascii="Calibri" w:hAnsi="Calibri"/>
                <w:sz w:val="20"/>
              </w:rPr>
            </w:pPr>
          </w:p>
          <w:p w14:paraId="1B1060E3" w14:textId="77777777" w:rsidR="00D361CB" w:rsidRPr="004C251A" w:rsidRDefault="00D361CB" w:rsidP="0019432E">
            <w:pPr>
              <w:tabs>
                <w:tab w:val="left" w:pos="720"/>
              </w:tabs>
              <w:suppressAutoHyphens/>
              <w:jc w:val="center"/>
              <w:rPr>
                <w:rFonts w:ascii="Calibri" w:hAnsi="Calibri"/>
                <w:sz w:val="20"/>
              </w:rPr>
            </w:pPr>
          </w:p>
          <w:p w14:paraId="5E619A09"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$900</w:t>
            </w:r>
          </w:p>
        </w:tc>
      </w:tr>
      <w:tr w:rsidR="00D361CB" w:rsidRPr="002147DE" w14:paraId="7D0BED05" w14:textId="77777777" w:rsidTr="0019432E">
        <w:tc>
          <w:tcPr>
            <w:tcW w:w="3312" w:type="dxa"/>
          </w:tcPr>
          <w:p w14:paraId="1F245B0A" w14:textId="77777777" w:rsidR="00D361CB" w:rsidRPr="004C251A" w:rsidRDefault="00D361CB" w:rsidP="0019432E">
            <w:pPr>
              <w:tabs>
                <w:tab w:val="left" w:pos="720"/>
              </w:tabs>
              <w:suppressAutoHyphens/>
              <w:rPr>
                <w:rFonts w:ascii="Calibri" w:hAnsi="Calibri"/>
                <w:sz w:val="20"/>
              </w:rPr>
            </w:pPr>
            <w:r w:rsidRPr="004C251A">
              <w:rPr>
                <w:rFonts w:ascii="Calibri" w:hAnsi="Calibri"/>
                <w:sz w:val="20"/>
              </w:rPr>
              <w:t>Printing (3000 @ .50 each, based on preliminary printer estimates)</w:t>
            </w:r>
          </w:p>
        </w:tc>
        <w:tc>
          <w:tcPr>
            <w:tcW w:w="1440" w:type="dxa"/>
          </w:tcPr>
          <w:p w14:paraId="50C540FC"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$1,100</w:t>
            </w:r>
          </w:p>
        </w:tc>
        <w:tc>
          <w:tcPr>
            <w:tcW w:w="1440" w:type="dxa"/>
          </w:tcPr>
          <w:p w14:paraId="3A5ADFC9"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$1000</w:t>
            </w:r>
          </w:p>
        </w:tc>
        <w:tc>
          <w:tcPr>
            <w:tcW w:w="1440" w:type="dxa"/>
          </w:tcPr>
          <w:p w14:paraId="4B47EC7F" w14:textId="77777777" w:rsidR="00D361CB" w:rsidRPr="004C251A" w:rsidRDefault="00D361CB" w:rsidP="0019432E">
            <w:pPr>
              <w:tabs>
                <w:tab w:val="left" w:pos="720"/>
              </w:tabs>
              <w:suppressAutoHyphens/>
              <w:jc w:val="center"/>
              <w:rPr>
                <w:rFonts w:ascii="Calibri" w:hAnsi="Calibri"/>
                <w:sz w:val="20"/>
              </w:rPr>
            </w:pPr>
          </w:p>
        </w:tc>
        <w:tc>
          <w:tcPr>
            <w:tcW w:w="1440" w:type="dxa"/>
          </w:tcPr>
          <w:p w14:paraId="2148B31C"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$2,100</w:t>
            </w:r>
          </w:p>
        </w:tc>
      </w:tr>
      <w:tr w:rsidR="00D361CB" w:rsidRPr="002147DE" w14:paraId="3A8D7C78" w14:textId="77777777" w:rsidTr="0019432E">
        <w:tc>
          <w:tcPr>
            <w:tcW w:w="3312" w:type="dxa"/>
          </w:tcPr>
          <w:p w14:paraId="4D90CD54" w14:textId="77777777" w:rsidR="00D361CB" w:rsidRPr="004C251A" w:rsidRDefault="00D361CB" w:rsidP="0019432E">
            <w:pPr>
              <w:tabs>
                <w:tab w:val="left" w:pos="720"/>
              </w:tabs>
              <w:suppressAutoHyphens/>
              <w:rPr>
                <w:rFonts w:ascii="Calibri" w:hAnsi="Calibri"/>
                <w:sz w:val="20"/>
              </w:rPr>
            </w:pPr>
          </w:p>
        </w:tc>
        <w:tc>
          <w:tcPr>
            <w:tcW w:w="1440" w:type="dxa"/>
          </w:tcPr>
          <w:p w14:paraId="4721FABD" w14:textId="77777777" w:rsidR="00D361CB" w:rsidRPr="004C251A" w:rsidRDefault="00D361CB" w:rsidP="0019432E">
            <w:pPr>
              <w:tabs>
                <w:tab w:val="left" w:pos="720"/>
              </w:tabs>
              <w:suppressAutoHyphens/>
              <w:jc w:val="center"/>
              <w:rPr>
                <w:rFonts w:ascii="Calibri" w:hAnsi="Calibri"/>
                <w:sz w:val="20"/>
              </w:rPr>
            </w:pPr>
          </w:p>
        </w:tc>
        <w:tc>
          <w:tcPr>
            <w:tcW w:w="1440" w:type="dxa"/>
          </w:tcPr>
          <w:p w14:paraId="7D9CFBB9" w14:textId="77777777" w:rsidR="00D361CB" w:rsidRPr="004C251A" w:rsidRDefault="00D361CB" w:rsidP="0019432E">
            <w:pPr>
              <w:tabs>
                <w:tab w:val="left" w:pos="720"/>
              </w:tabs>
              <w:suppressAutoHyphens/>
              <w:jc w:val="center"/>
              <w:rPr>
                <w:rFonts w:ascii="Calibri" w:hAnsi="Calibri"/>
                <w:sz w:val="20"/>
              </w:rPr>
            </w:pPr>
          </w:p>
        </w:tc>
        <w:tc>
          <w:tcPr>
            <w:tcW w:w="1440" w:type="dxa"/>
          </w:tcPr>
          <w:p w14:paraId="0A71EAF6" w14:textId="77777777" w:rsidR="00D361CB" w:rsidRPr="004C251A" w:rsidRDefault="00D361CB" w:rsidP="0019432E">
            <w:pPr>
              <w:tabs>
                <w:tab w:val="left" w:pos="720"/>
              </w:tabs>
              <w:suppressAutoHyphens/>
              <w:jc w:val="center"/>
              <w:rPr>
                <w:rFonts w:ascii="Calibri" w:hAnsi="Calibri"/>
                <w:sz w:val="20"/>
              </w:rPr>
            </w:pPr>
          </w:p>
        </w:tc>
        <w:tc>
          <w:tcPr>
            <w:tcW w:w="1440" w:type="dxa"/>
          </w:tcPr>
          <w:p w14:paraId="4F4F917E" w14:textId="77777777" w:rsidR="00D361CB" w:rsidRPr="004C251A" w:rsidRDefault="00D361CB" w:rsidP="0019432E">
            <w:pPr>
              <w:tabs>
                <w:tab w:val="left" w:pos="720"/>
              </w:tabs>
              <w:suppressAutoHyphens/>
              <w:jc w:val="center"/>
              <w:rPr>
                <w:rFonts w:ascii="Calibri" w:hAnsi="Calibri"/>
                <w:sz w:val="20"/>
              </w:rPr>
            </w:pPr>
          </w:p>
        </w:tc>
      </w:tr>
      <w:tr w:rsidR="00D361CB" w:rsidRPr="002147DE" w14:paraId="14F70246" w14:textId="77777777" w:rsidTr="0019432E">
        <w:trPr>
          <w:trHeight w:val="59"/>
        </w:trPr>
        <w:tc>
          <w:tcPr>
            <w:tcW w:w="3312" w:type="dxa"/>
          </w:tcPr>
          <w:p w14:paraId="60ECDE6F" w14:textId="77777777" w:rsidR="00D361CB" w:rsidRPr="004C251A" w:rsidRDefault="00D361CB" w:rsidP="0019432E">
            <w:pPr>
              <w:tabs>
                <w:tab w:val="left" w:pos="720"/>
              </w:tabs>
              <w:suppressAutoHyphens/>
              <w:jc w:val="right"/>
              <w:rPr>
                <w:rFonts w:ascii="Calibri" w:hAnsi="Calibri"/>
                <w:sz w:val="20"/>
              </w:rPr>
            </w:pPr>
            <w:r w:rsidRPr="004C251A">
              <w:rPr>
                <w:rFonts w:ascii="Calibri" w:hAnsi="Calibri"/>
                <w:b/>
                <w:sz w:val="20"/>
              </w:rPr>
              <w:t>TOTALS:</w:t>
            </w:r>
          </w:p>
        </w:tc>
        <w:tc>
          <w:tcPr>
            <w:tcW w:w="1440" w:type="dxa"/>
          </w:tcPr>
          <w:p w14:paraId="7A1E362A"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$2,500</w:t>
            </w:r>
          </w:p>
        </w:tc>
        <w:tc>
          <w:tcPr>
            <w:tcW w:w="1440" w:type="dxa"/>
          </w:tcPr>
          <w:p w14:paraId="7410F466"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2500</w:t>
            </w:r>
          </w:p>
        </w:tc>
        <w:tc>
          <w:tcPr>
            <w:tcW w:w="1440" w:type="dxa"/>
          </w:tcPr>
          <w:p w14:paraId="497CD2BB"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$625</w:t>
            </w:r>
          </w:p>
        </w:tc>
        <w:tc>
          <w:tcPr>
            <w:tcW w:w="1440" w:type="dxa"/>
          </w:tcPr>
          <w:p w14:paraId="54AD3C81" w14:textId="77777777" w:rsidR="00D361CB" w:rsidRPr="004C251A" w:rsidRDefault="00D361CB" w:rsidP="0019432E">
            <w:pPr>
              <w:tabs>
                <w:tab w:val="left" w:pos="720"/>
              </w:tabs>
              <w:suppressAutoHyphens/>
              <w:jc w:val="center"/>
              <w:rPr>
                <w:rFonts w:ascii="Calibri" w:hAnsi="Calibri"/>
                <w:sz w:val="20"/>
              </w:rPr>
            </w:pPr>
            <w:r w:rsidRPr="004C251A">
              <w:rPr>
                <w:rFonts w:ascii="Calibri" w:hAnsi="Calibri"/>
                <w:sz w:val="20"/>
              </w:rPr>
              <w:t>$5,625</w:t>
            </w:r>
          </w:p>
        </w:tc>
      </w:tr>
    </w:tbl>
    <w:p w14:paraId="28979A4F" w14:textId="77777777" w:rsidR="00D361CB" w:rsidRDefault="00D361CB" w:rsidP="007002E7">
      <w:pPr>
        <w:pStyle w:val="Default"/>
        <w:rPr>
          <w:rFonts w:asciiTheme="minorHAnsi" w:hAnsiTheme="minorHAnsi"/>
          <w:color w:val="000000" w:themeColor="text1"/>
          <w:sz w:val="22"/>
          <w:szCs w:val="22"/>
        </w:rPr>
      </w:pPr>
    </w:p>
    <w:p w14:paraId="23D75449" w14:textId="77777777" w:rsidR="00A86CAB" w:rsidRPr="007316C9" w:rsidRDefault="00A86CAB" w:rsidP="00FF173F">
      <w:pPr>
        <w:rPr>
          <w:color w:val="000000" w:themeColor="text1"/>
          <w:sz w:val="22"/>
          <w:szCs w:val="22"/>
        </w:rPr>
      </w:pPr>
    </w:p>
    <w:p w14:paraId="16C9278C" w14:textId="4A3E708E" w:rsidR="00A86CAB" w:rsidRPr="007316C9" w:rsidRDefault="0013600B" w:rsidP="00FF173F">
      <w:pPr>
        <w:rPr>
          <w:b/>
          <w:color w:val="000000" w:themeColor="text1"/>
          <w:sz w:val="22"/>
          <w:szCs w:val="22"/>
        </w:rPr>
      </w:pPr>
      <w:r>
        <w:rPr>
          <w:b/>
          <w:color w:val="000000" w:themeColor="text1"/>
          <w:sz w:val="22"/>
          <w:szCs w:val="22"/>
        </w:rPr>
        <w:t>D</w:t>
      </w:r>
      <w:r w:rsidR="00A86CAB" w:rsidRPr="007316C9">
        <w:rPr>
          <w:b/>
          <w:color w:val="000000" w:themeColor="text1"/>
          <w:sz w:val="22"/>
          <w:szCs w:val="22"/>
        </w:rPr>
        <w:t>irect questions to:</w:t>
      </w:r>
    </w:p>
    <w:p w14:paraId="2FB44ED8" w14:textId="4EF24CA4" w:rsidR="00E067B3" w:rsidRDefault="0013600B" w:rsidP="00FF173F">
      <w:pPr>
        <w:rPr>
          <w:color w:val="000000" w:themeColor="text1"/>
          <w:sz w:val="22"/>
          <w:szCs w:val="22"/>
        </w:rPr>
      </w:pPr>
      <w:r>
        <w:rPr>
          <w:color w:val="000000" w:themeColor="text1"/>
          <w:sz w:val="22"/>
          <w:szCs w:val="22"/>
        </w:rPr>
        <w:t>Kyla Cools</w:t>
      </w:r>
    </w:p>
    <w:p w14:paraId="1B425CC2" w14:textId="13D77F7F" w:rsidR="0013600B" w:rsidRDefault="0013600B" w:rsidP="00FF173F">
      <w:pPr>
        <w:rPr>
          <w:color w:val="000000" w:themeColor="text1"/>
          <w:sz w:val="22"/>
          <w:szCs w:val="22"/>
        </w:rPr>
      </w:pPr>
      <w:r>
        <w:rPr>
          <w:color w:val="000000" w:themeColor="text1"/>
          <w:sz w:val="22"/>
          <w:szCs w:val="22"/>
        </w:rPr>
        <w:t>Heritage Program Coordinator</w:t>
      </w:r>
    </w:p>
    <w:p w14:paraId="46BD5A5D" w14:textId="4379B8D3" w:rsidR="00A86CAB" w:rsidRDefault="00A86CAB" w:rsidP="00FF173F">
      <w:pPr>
        <w:rPr>
          <w:color w:val="000000" w:themeColor="text1"/>
          <w:sz w:val="22"/>
          <w:szCs w:val="22"/>
        </w:rPr>
      </w:pPr>
      <w:r w:rsidRPr="007316C9">
        <w:rPr>
          <w:color w:val="000000" w:themeColor="text1"/>
          <w:sz w:val="22"/>
          <w:szCs w:val="22"/>
        </w:rPr>
        <w:t>Patapsco Heritage Greenway</w:t>
      </w:r>
    </w:p>
    <w:p w14:paraId="46B7964B" w14:textId="361F2F6D" w:rsidR="005C4789" w:rsidRPr="007316C9" w:rsidRDefault="007A734F" w:rsidP="00FF173F">
      <w:pPr>
        <w:rPr>
          <w:color w:val="000000" w:themeColor="text1"/>
          <w:sz w:val="22"/>
          <w:szCs w:val="22"/>
        </w:rPr>
      </w:pPr>
      <w:r>
        <w:rPr>
          <w:color w:val="000000" w:themeColor="text1"/>
          <w:sz w:val="22"/>
          <w:szCs w:val="22"/>
        </w:rPr>
        <w:t>P.O. Box 96</w:t>
      </w:r>
    </w:p>
    <w:p w14:paraId="1AE0599A" w14:textId="4E73FCCB" w:rsidR="00E067B3" w:rsidRDefault="005C4789" w:rsidP="00FF173F">
      <w:pPr>
        <w:rPr>
          <w:color w:val="000000" w:themeColor="text1"/>
          <w:sz w:val="22"/>
          <w:szCs w:val="22"/>
        </w:rPr>
      </w:pPr>
      <w:r>
        <w:rPr>
          <w:color w:val="000000" w:themeColor="text1"/>
          <w:sz w:val="22"/>
          <w:szCs w:val="22"/>
        </w:rPr>
        <w:t>Ellicott City, MD 2104</w:t>
      </w:r>
      <w:r w:rsidR="007A734F">
        <w:rPr>
          <w:color w:val="000000" w:themeColor="text1"/>
          <w:sz w:val="22"/>
          <w:szCs w:val="22"/>
        </w:rPr>
        <w:t>1</w:t>
      </w:r>
    </w:p>
    <w:p w14:paraId="4B827301" w14:textId="287E8AC8" w:rsidR="00A86CAB" w:rsidRDefault="00000000" w:rsidP="00FF173F">
      <w:pPr>
        <w:rPr>
          <w:color w:val="000000" w:themeColor="text1"/>
          <w:sz w:val="22"/>
          <w:szCs w:val="22"/>
        </w:rPr>
      </w:pPr>
      <w:hyperlink r:id="rId8" w:history="1">
        <w:r w:rsidR="0013600B" w:rsidRPr="00BD7F94">
          <w:rPr>
            <w:rStyle w:val="Hyperlink"/>
            <w:sz w:val="22"/>
            <w:szCs w:val="22"/>
          </w:rPr>
          <w:t>heritage@patapsco.org</w:t>
        </w:r>
      </w:hyperlink>
    </w:p>
    <w:p w14:paraId="27583515" w14:textId="77777777" w:rsidR="0013600B" w:rsidRPr="007316C9" w:rsidRDefault="0013600B" w:rsidP="00FF173F">
      <w:pPr>
        <w:rPr>
          <w:color w:val="000000" w:themeColor="text1"/>
          <w:sz w:val="22"/>
          <w:szCs w:val="22"/>
        </w:rPr>
      </w:pPr>
    </w:p>
    <w:sectPr w:rsidR="0013600B" w:rsidRPr="007316C9" w:rsidSect="004903E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0EA9" w14:textId="77777777" w:rsidR="004C28B2" w:rsidRDefault="004C28B2" w:rsidP="007316C9">
      <w:r>
        <w:separator/>
      </w:r>
    </w:p>
  </w:endnote>
  <w:endnote w:type="continuationSeparator" w:id="0">
    <w:p w14:paraId="7CDDD5B6" w14:textId="77777777" w:rsidR="004C28B2" w:rsidRDefault="004C28B2" w:rsidP="0073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DFEF" w14:textId="77777777" w:rsidR="007316C9" w:rsidRDefault="00731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AC14" w14:textId="77777777" w:rsidR="007316C9" w:rsidRDefault="00731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C938" w14:textId="77777777" w:rsidR="007316C9" w:rsidRDefault="0073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1752" w14:textId="77777777" w:rsidR="004C28B2" w:rsidRDefault="004C28B2" w:rsidP="007316C9">
      <w:r>
        <w:separator/>
      </w:r>
    </w:p>
  </w:footnote>
  <w:footnote w:type="continuationSeparator" w:id="0">
    <w:p w14:paraId="79C6ACC7" w14:textId="77777777" w:rsidR="004C28B2" w:rsidRDefault="004C28B2" w:rsidP="0073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F5E2" w14:textId="77777777" w:rsidR="007316C9" w:rsidRDefault="00731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9ACE" w14:textId="77777777" w:rsidR="007316C9" w:rsidRDefault="00731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DF97" w14:textId="77777777" w:rsidR="007316C9" w:rsidRDefault="00731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2ACD"/>
    <w:multiLevelType w:val="hybridMultilevel"/>
    <w:tmpl w:val="851AB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63527D"/>
    <w:multiLevelType w:val="hybridMultilevel"/>
    <w:tmpl w:val="8508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178F2"/>
    <w:multiLevelType w:val="hybridMultilevel"/>
    <w:tmpl w:val="2AEE5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B4FEC"/>
    <w:multiLevelType w:val="hybridMultilevel"/>
    <w:tmpl w:val="90C2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222448">
    <w:abstractNumId w:val="1"/>
  </w:num>
  <w:num w:numId="2" w16cid:durableId="401946754">
    <w:abstractNumId w:val="2"/>
  </w:num>
  <w:num w:numId="3" w16cid:durableId="1525903166">
    <w:abstractNumId w:val="3"/>
  </w:num>
  <w:num w:numId="4" w16cid:durableId="207539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B3"/>
    <w:rsid w:val="0011669D"/>
    <w:rsid w:val="0013600B"/>
    <w:rsid w:val="001667A5"/>
    <w:rsid w:val="001C2F68"/>
    <w:rsid w:val="001E6600"/>
    <w:rsid w:val="00343F20"/>
    <w:rsid w:val="003B6444"/>
    <w:rsid w:val="003C3A3B"/>
    <w:rsid w:val="004903EB"/>
    <w:rsid w:val="004A7A38"/>
    <w:rsid w:val="004C28B2"/>
    <w:rsid w:val="004C6A83"/>
    <w:rsid w:val="004E6FED"/>
    <w:rsid w:val="005462D3"/>
    <w:rsid w:val="005C4789"/>
    <w:rsid w:val="005D2529"/>
    <w:rsid w:val="00615185"/>
    <w:rsid w:val="00633F26"/>
    <w:rsid w:val="007002E7"/>
    <w:rsid w:val="007316C9"/>
    <w:rsid w:val="007A734F"/>
    <w:rsid w:val="0086603C"/>
    <w:rsid w:val="008825A4"/>
    <w:rsid w:val="008A1FE7"/>
    <w:rsid w:val="008B7B47"/>
    <w:rsid w:val="008E7996"/>
    <w:rsid w:val="009312C7"/>
    <w:rsid w:val="00980B6F"/>
    <w:rsid w:val="009C6ADE"/>
    <w:rsid w:val="00A86CAB"/>
    <w:rsid w:val="00A932B3"/>
    <w:rsid w:val="00AF0E76"/>
    <w:rsid w:val="00B02B11"/>
    <w:rsid w:val="00B12283"/>
    <w:rsid w:val="00B675A7"/>
    <w:rsid w:val="00C32777"/>
    <w:rsid w:val="00C57CD6"/>
    <w:rsid w:val="00C734BC"/>
    <w:rsid w:val="00CF2C02"/>
    <w:rsid w:val="00D361CB"/>
    <w:rsid w:val="00D4286D"/>
    <w:rsid w:val="00D46FB0"/>
    <w:rsid w:val="00D96B3F"/>
    <w:rsid w:val="00DB0C25"/>
    <w:rsid w:val="00E067B3"/>
    <w:rsid w:val="00E208EC"/>
    <w:rsid w:val="00F11D62"/>
    <w:rsid w:val="00F62495"/>
    <w:rsid w:val="00FF1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5E914F"/>
  <w14:defaultImageDpi w14:val="300"/>
  <w15:docId w15:val="{AA703E54-C7C2-4E26-9A6B-FAB83DD7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2B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932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B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932B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F0E76"/>
    <w:pPr>
      <w:ind w:left="720"/>
      <w:contextualSpacing/>
    </w:pPr>
  </w:style>
  <w:style w:type="paragraph" w:customStyle="1" w:styleId="Default">
    <w:name w:val="Default"/>
    <w:rsid w:val="00FF173F"/>
    <w:pPr>
      <w:widowControl w:val="0"/>
      <w:autoSpaceDE w:val="0"/>
      <w:autoSpaceDN w:val="0"/>
      <w:adjustRightInd w:val="0"/>
    </w:pPr>
    <w:rPr>
      <w:rFonts w:ascii="Tahoma" w:hAnsi="Tahoma" w:cs="Tahoma"/>
      <w:color w:val="000000"/>
    </w:rPr>
  </w:style>
  <w:style w:type="character" w:styleId="Hyperlink">
    <w:name w:val="Hyperlink"/>
    <w:basedOn w:val="DefaultParagraphFont"/>
    <w:uiPriority w:val="99"/>
    <w:unhideWhenUsed/>
    <w:rsid w:val="00D96B3F"/>
    <w:rPr>
      <w:color w:val="0000FF" w:themeColor="hyperlink"/>
      <w:u w:val="single"/>
    </w:rPr>
  </w:style>
  <w:style w:type="character" w:styleId="FollowedHyperlink">
    <w:name w:val="FollowedHyperlink"/>
    <w:basedOn w:val="DefaultParagraphFont"/>
    <w:uiPriority w:val="99"/>
    <w:semiHidden/>
    <w:unhideWhenUsed/>
    <w:rsid w:val="00B12283"/>
    <w:rPr>
      <w:color w:val="800080" w:themeColor="followedHyperlink"/>
      <w:u w:val="single"/>
    </w:rPr>
  </w:style>
  <w:style w:type="paragraph" w:styleId="Header">
    <w:name w:val="header"/>
    <w:basedOn w:val="Normal"/>
    <w:link w:val="HeaderChar"/>
    <w:uiPriority w:val="99"/>
    <w:unhideWhenUsed/>
    <w:rsid w:val="007316C9"/>
    <w:pPr>
      <w:tabs>
        <w:tab w:val="center" w:pos="4320"/>
        <w:tab w:val="right" w:pos="8640"/>
      </w:tabs>
    </w:pPr>
  </w:style>
  <w:style w:type="character" w:customStyle="1" w:styleId="HeaderChar">
    <w:name w:val="Header Char"/>
    <w:basedOn w:val="DefaultParagraphFont"/>
    <w:link w:val="Header"/>
    <w:uiPriority w:val="99"/>
    <w:rsid w:val="007316C9"/>
  </w:style>
  <w:style w:type="paragraph" w:styleId="Footer">
    <w:name w:val="footer"/>
    <w:basedOn w:val="Normal"/>
    <w:link w:val="FooterChar"/>
    <w:uiPriority w:val="99"/>
    <w:unhideWhenUsed/>
    <w:rsid w:val="007316C9"/>
    <w:pPr>
      <w:tabs>
        <w:tab w:val="center" w:pos="4320"/>
        <w:tab w:val="right" w:pos="8640"/>
      </w:tabs>
    </w:pPr>
  </w:style>
  <w:style w:type="character" w:customStyle="1" w:styleId="FooterChar">
    <w:name w:val="Footer Char"/>
    <w:basedOn w:val="DefaultParagraphFont"/>
    <w:link w:val="Footer"/>
    <w:uiPriority w:val="99"/>
    <w:rsid w:val="007316C9"/>
  </w:style>
  <w:style w:type="paragraph" w:styleId="BalloonText">
    <w:name w:val="Balloon Text"/>
    <w:basedOn w:val="Normal"/>
    <w:link w:val="BalloonTextChar"/>
    <w:uiPriority w:val="99"/>
    <w:semiHidden/>
    <w:unhideWhenUsed/>
    <w:rsid w:val="00D36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1CB"/>
    <w:rPr>
      <w:rFonts w:ascii="Segoe UI" w:hAnsi="Segoe UI" w:cs="Segoe UI"/>
      <w:sz w:val="18"/>
      <w:szCs w:val="18"/>
    </w:rPr>
  </w:style>
  <w:style w:type="character" w:styleId="UnresolvedMention">
    <w:name w:val="Unresolved Mention"/>
    <w:basedOn w:val="DefaultParagraphFont"/>
    <w:uiPriority w:val="99"/>
    <w:semiHidden/>
    <w:unhideWhenUsed/>
    <w:rsid w:val="00136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661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patapsco.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eritage@patapsco.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Catherine COCHRAN</dc:creator>
  <cp:keywords/>
  <dc:description/>
  <cp:lastModifiedBy>Microsoft Office User</cp:lastModifiedBy>
  <cp:revision>11</cp:revision>
  <dcterms:created xsi:type="dcterms:W3CDTF">2019-06-18T14:54:00Z</dcterms:created>
  <dcterms:modified xsi:type="dcterms:W3CDTF">2023-08-28T13:10:00Z</dcterms:modified>
</cp:coreProperties>
</file>